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2D691D" w14:textId="0DC2C0C1" w:rsidR="0054408F" w:rsidRDefault="00B62F45">
      <w:pPr>
        <w:rPr>
          <w:rFonts w:asciiTheme="majorHAnsi" w:eastAsiaTheme="majorEastAsia" w:hAnsiTheme="majorHAnsi" w:cstheme="majorBidi"/>
          <w:b/>
          <w:bCs/>
          <w:spacing w:val="-10"/>
          <w:kern w:val="28"/>
          <w:sz w:val="56"/>
          <w:szCs w:val="56"/>
        </w:rPr>
      </w:pPr>
      <w:bookmarkStart w:id="0" w:name="_GoBack"/>
      <w:bookmarkEnd w:id="0"/>
      <w:r>
        <w:rPr>
          <w:rFonts w:asciiTheme="majorHAnsi" w:eastAsiaTheme="majorEastAsia" w:hAnsiTheme="majorHAnsi" w:cstheme="majorBidi"/>
          <w:b/>
          <w:bCs/>
          <w:spacing w:val="-10"/>
          <w:kern w:val="28"/>
          <w:sz w:val="56"/>
          <w:szCs w:val="56"/>
        </w:rPr>
        <w:t>Cross-site data r</w:t>
      </w:r>
      <w:r w:rsidRPr="00B62F45">
        <w:rPr>
          <w:rFonts w:asciiTheme="majorHAnsi" w:eastAsiaTheme="majorEastAsia" w:hAnsiTheme="majorHAnsi" w:cstheme="majorBidi"/>
          <w:b/>
          <w:bCs/>
          <w:spacing w:val="-10"/>
          <w:kern w:val="28"/>
          <w:sz w:val="56"/>
          <w:szCs w:val="56"/>
        </w:rPr>
        <w:t xml:space="preserve">eplication for </w:t>
      </w:r>
      <w:r w:rsidR="00CA61D8">
        <w:rPr>
          <w:rFonts w:asciiTheme="majorHAnsi" w:eastAsiaTheme="majorEastAsia" w:hAnsiTheme="majorHAnsi" w:cstheme="majorBidi"/>
          <w:b/>
          <w:bCs/>
          <w:spacing w:val="-10"/>
          <w:kern w:val="28"/>
          <w:sz w:val="56"/>
          <w:szCs w:val="56"/>
        </w:rPr>
        <w:t>PostgreSQL</w:t>
      </w:r>
      <w:r w:rsidRPr="00B62F45">
        <w:rPr>
          <w:rFonts w:asciiTheme="majorHAnsi" w:eastAsiaTheme="majorEastAsia" w:hAnsiTheme="majorHAnsi" w:cstheme="majorBidi"/>
          <w:b/>
          <w:bCs/>
          <w:spacing w:val="-10"/>
          <w:kern w:val="28"/>
          <w:sz w:val="56"/>
          <w:szCs w:val="56"/>
        </w:rPr>
        <w:t xml:space="preserve"> through IBM Compose</w:t>
      </w:r>
    </w:p>
    <w:p w14:paraId="337FEC61" w14:textId="77777777" w:rsidR="00B62F45" w:rsidRDefault="00B62F45"/>
    <w:p w14:paraId="3A4998D9" w14:textId="6AB4FD82" w:rsidR="00EC1957" w:rsidRDefault="00EC1957" w:rsidP="00EC1957">
      <w:pPr>
        <w:pStyle w:val="Heading1"/>
      </w:pPr>
      <w:r w:rsidRPr="00EC1957">
        <w:t xml:space="preserve">Meta Information </w:t>
      </w:r>
    </w:p>
    <w:p w14:paraId="57230E28" w14:textId="4E8A7D06" w:rsidR="00EC1957" w:rsidRPr="00EC1957" w:rsidRDefault="00EC1957" w:rsidP="00EC1957">
      <w:r>
        <w:t>This is information about the entire document.</w:t>
      </w:r>
    </w:p>
    <w:p w14:paraId="464759B7" w14:textId="77777777" w:rsidR="00EC1957" w:rsidRDefault="00EC1957" w:rsidP="00EC1957">
      <w:pPr>
        <w:pStyle w:val="Heading2"/>
      </w:pPr>
    </w:p>
    <w:p w14:paraId="0797DF91" w14:textId="31D89175" w:rsidR="000A0E29" w:rsidRDefault="00EB20DF">
      <w:pPr>
        <w:rPr>
          <w:color w:val="808080" w:themeColor="background1" w:themeShade="80"/>
        </w:rPr>
      </w:pPr>
      <w:r w:rsidRPr="0052697E">
        <w:rPr>
          <w:b/>
          <w:bCs/>
        </w:rPr>
        <w:t>Define the</w:t>
      </w:r>
      <w:r w:rsidR="00784E28" w:rsidRPr="0052697E">
        <w:rPr>
          <w:b/>
          <w:bCs/>
        </w:rPr>
        <w:t xml:space="preserve"> audience</w:t>
      </w:r>
      <w:r w:rsidR="00784E28">
        <w:t>:</w:t>
      </w:r>
      <w:r w:rsidR="007B2A4C">
        <w:t xml:space="preserve"> </w:t>
      </w:r>
      <w:r w:rsidR="0054408F">
        <w:rPr>
          <w:color w:val="808080" w:themeColor="background1" w:themeShade="80"/>
        </w:rPr>
        <w:t xml:space="preserve">The document </w:t>
      </w:r>
      <w:r w:rsidR="00C364EA">
        <w:rPr>
          <w:color w:val="808080" w:themeColor="background1" w:themeShade="80"/>
        </w:rPr>
        <w:t xml:space="preserve">primarily </w:t>
      </w:r>
      <w:r w:rsidR="0054408F">
        <w:rPr>
          <w:color w:val="808080" w:themeColor="background1" w:themeShade="80"/>
        </w:rPr>
        <w:t>target</w:t>
      </w:r>
      <w:r w:rsidR="003804A8">
        <w:rPr>
          <w:color w:val="808080" w:themeColor="background1" w:themeShade="80"/>
        </w:rPr>
        <w:t>s</w:t>
      </w:r>
      <w:r w:rsidR="0054408F">
        <w:rPr>
          <w:color w:val="808080" w:themeColor="background1" w:themeShade="80"/>
        </w:rPr>
        <w:t xml:space="preserve"> application developers and IT architects </w:t>
      </w:r>
      <w:r w:rsidR="003804A8">
        <w:rPr>
          <w:color w:val="808080" w:themeColor="background1" w:themeShade="80"/>
        </w:rPr>
        <w:t xml:space="preserve">who </w:t>
      </w:r>
      <w:r w:rsidR="0054408F">
        <w:rPr>
          <w:color w:val="808080" w:themeColor="background1" w:themeShade="80"/>
        </w:rPr>
        <w:t>are</w:t>
      </w:r>
      <w:r w:rsidR="00A76794">
        <w:rPr>
          <w:color w:val="808080" w:themeColor="background1" w:themeShade="80"/>
        </w:rPr>
        <w:t xml:space="preserve"> </w:t>
      </w:r>
      <w:r w:rsidR="0003787B">
        <w:rPr>
          <w:color w:val="808080" w:themeColor="background1" w:themeShade="80"/>
        </w:rPr>
        <w:t xml:space="preserve">looking for solutions to meet demands about Disaster Recovery of application data stored in a </w:t>
      </w:r>
      <w:r w:rsidR="00B1494C">
        <w:rPr>
          <w:color w:val="808080" w:themeColor="background1" w:themeShade="80"/>
        </w:rPr>
        <w:t>PostgreSQL Database</w:t>
      </w:r>
      <w:r w:rsidR="0003787B">
        <w:rPr>
          <w:color w:val="808080" w:themeColor="background1" w:themeShade="80"/>
        </w:rPr>
        <w:t xml:space="preserve"> provisioned though IBM Compose</w:t>
      </w:r>
      <w:r w:rsidR="0054408F">
        <w:rPr>
          <w:color w:val="808080" w:themeColor="background1" w:themeShade="80"/>
        </w:rPr>
        <w:t>.</w:t>
      </w:r>
      <w:r w:rsidR="0003787B">
        <w:rPr>
          <w:color w:val="808080" w:themeColor="background1" w:themeShade="80"/>
        </w:rPr>
        <w:t xml:space="preserve"> </w:t>
      </w:r>
    </w:p>
    <w:p w14:paraId="55405C9B" w14:textId="6868623D" w:rsidR="00784E28" w:rsidRPr="00EC1957" w:rsidRDefault="0003787B">
      <w:pPr>
        <w:rPr>
          <w:color w:val="808080" w:themeColor="background1" w:themeShade="80"/>
        </w:rPr>
      </w:pPr>
      <w:r>
        <w:rPr>
          <w:color w:val="808080" w:themeColor="background1" w:themeShade="80"/>
        </w:rPr>
        <w:t xml:space="preserve">In addition to Disaster Recovery this solution can be used also to improve scalability of applications by replicating data over nodes located in different regions. </w:t>
      </w:r>
    </w:p>
    <w:p w14:paraId="0BCF06AE" w14:textId="77777777" w:rsidR="00EC1957" w:rsidRDefault="00EC1957" w:rsidP="00EC1957">
      <w:pPr>
        <w:rPr>
          <w:color w:val="808080" w:themeColor="background1" w:themeShade="80"/>
        </w:rPr>
      </w:pPr>
    </w:p>
    <w:p w14:paraId="20400A1E" w14:textId="2C78D822" w:rsidR="00EC1957" w:rsidRDefault="003804A8" w:rsidP="00EC1957">
      <w:pPr>
        <w:rPr>
          <w:color w:val="808080" w:themeColor="background1" w:themeShade="80"/>
        </w:rPr>
      </w:pPr>
      <w:r>
        <w:rPr>
          <w:b/>
          <w:bCs/>
        </w:rPr>
        <w:t>Subt</w:t>
      </w:r>
      <w:r w:rsidR="00EC1957" w:rsidRPr="0052697E">
        <w:rPr>
          <w:b/>
          <w:bCs/>
        </w:rPr>
        <w:t xml:space="preserve">itle: </w:t>
      </w:r>
      <w:r w:rsidR="000A0E29">
        <w:rPr>
          <w:color w:val="808080" w:themeColor="background1" w:themeShade="80"/>
        </w:rPr>
        <w:t xml:space="preserve">Meet DR and scalability requirements of applications using </w:t>
      </w:r>
      <w:r w:rsidR="00B1494C">
        <w:rPr>
          <w:color w:val="808080" w:themeColor="background1" w:themeShade="80"/>
        </w:rPr>
        <w:t>PostgreSQL RDBMS</w:t>
      </w:r>
      <w:r w:rsidR="000A0E29">
        <w:rPr>
          <w:color w:val="808080" w:themeColor="background1" w:themeShade="80"/>
        </w:rPr>
        <w:t xml:space="preserve"> provisioned through IBM Compose. </w:t>
      </w:r>
    </w:p>
    <w:p w14:paraId="732C769B" w14:textId="77777777" w:rsidR="00EC1957" w:rsidRDefault="00EC1957"/>
    <w:p w14:paraId="271D75F0" w14:textId="4DC92DF8" w:rsidR="00533068" w:rsidRDefault="00EB20DF">
      <w:pPr>
        <w:rPr>
          <w:color w:val="808080" w:themeColor="background1" w:themeShade="80"/>
        </w:rPr>
      </w:pPr>
      <w:r w:rsidRPr="0052697E">
        <w:rPr>
          <w:b/>
          <w:bCs/>
        </w:rPr>
        <w:t xml:space="preserve">Define </w:t>
      </w:r>
      <w:r w:rsidR="00784E28" w:rsidRPr="0052697E">
        <w:rPr>
          <w:b/>
          <w:bCs/>
        </w:rPr>
        <w:t xml:space="preserve">intended results: </w:t>
      </w:r>
      <w:r w:rsidR="00B1494C">
        <w:rPr>
          <w:color w:val="808080" w:themeColor="background1" w:themeShade="80"/>
        </w:rPr>
        <w:t xml:space="preserve">PostgreSQL database </w:t>
      </w:r>
      <w:r w:rsidR="005C4896">
        <w:rPr>
          <w:color w:val="808080" w:themeColor="background1" w:themeShade="80"/>
        </w:rPr>
        <w:t xml:space="preserve">provisioned though IBM Compose offers (in the base offering) extraordinary HA solution </w:t>
      </w:r>
      <w:r w:rsidR="00B1494C">
        <w:rPr>
          <w:color w:val="808080" w:themeColor="background1" w:themeShade="80"/>
        </w:rPr>
        <w:t xml:space="preserve">achieved </w:t>
      </w:r>
      <w:r w:rsidR="005C4896">
        <w:rPr>
          <w:color w:val="808080" w:themeColor="background1" w:themeShade="80"/>
        </w:rPr>
        <w:t xml:space="preserve">by replicating data over three different nodes. </w:t>
      </w:r>
      <w:r w:rsidR="00867433">
        <w:rPr>
          <w:color w:val="808080" w:themeColor="background1" w:themeShade="80"/>
        </w:rPr>
        <w:t>However,</w:t>
      </w:r>
      <w:r w:rsidR="005C4896">
        <w:rPr>
          <w:color w:val="808080" w:themeColor="background1" w:themeShade="80"/>
        </w:rPr>
        <w:t xml:space="preserve"> that is not enough when regulations </w:t>
      </w:r>
      <w:r w:rsidR="00867433">
        <w:rPr>
          <w:color w:val="808080" w:themeColor="background1" w:themeShade="80"/>
        </w:rPr>
        <w:t>demand</w:t>
      </w:r>
      <w:r w:rsidR="005C4896">
        <w:rPr>
          <w:color w:val="808080" w:themeColor="background1" w:themeShade="80"/>
        </w:rPr>
        <w:t xml:space="preserve"> that data must be replicated over different regions to protect sensitive information in case of major disasters. IBM Compose doesn’t provide this feature yet, and this is quite often an inhibitor for the adoption of IBM Compose for mission critical applications</w:t>
      </w:r>
      <w:r w:rsidR="00A454AA">
        <w:rPr>
          <w:color w:val="808080" w:themeColor="background1" w:themeShade="80"/>
        </w:rPr>
        <w:t>.</w:t>
      </w:r>
      <w:r w:rsidR="005C4896">
        <w:rPr>
          <w:color w:val="808080" w:themeColor="background1" w:themeShade="80"/>
        </w:rPr>
        <w:t xml:space="preserve">    </w:t>
      </w:r>
    </w:p>
    <w:p w14:paraId="43B5AC2B" w14:textId="77777777" w:rsidR="00533068" w:rsidRDefault="00533068">
      <w:pPr>
        <w:rPr>
          <w:color w:val="808080" w:themeColor="background1" w:themeShade="80"/>
        </w:rPr>
      </w:pPr>
    </w:p>
    <w:p w14:paraId="6B5CC810" w14:textId="16F7A939" w:rsidR="005F774B" w:rsidRPr="005F774B" w:rsidRDefault="005C4896" w:rsidP="005C4896">
      <w:pPr>
        <w:rPr>
          <w:color w:val="808080" w:themeColor="background1" w:themeShade="80"/>
        </w:rPr>
      </w:pPr>
      <w:r>
        <w:rPr>
          <w:color w:val="808080" w:themeColor="background1" w:themeShade="80"/>
        </w:rPr>
        <w:t>The main intent of this document is to describe a solution to fill this gap</w:t>
      </w:r>
      <w:r w:rsidR="00B66670">
        <w:rPr>
          <w:color w:val="808080" w:themeColor="background1" w:themeShade="80"/>
        </w:rPr>
        <w:t>.</w:t>
      </w:r>
    </w:p>
    <w:p w14:paraId="22C69F29" w14:textId="77777777" w:rsidR="00EC1957" w:rsidRDefault="00EC1957">
      <w:pPr>
        <w:rPr>
          <w:color w:val="808080" w:themeColor="background1" w:themeShade="80"/>
        </w:rPr>
      </w:pPr>
    </w:p>
    <w:p w14:paraId="38D4A869" w14:textId="6165D79F" w:rsidR="00EC1957" w:rsidRPr="00C54C87" w:rsidRDefault="00EC1957">
      <w:pPr>
        <w:rPr>
          <w:color w:val="808080" w:themeColor="background1" w:themeShade="80"/>
          <w:lang w:val="it-IT"/>
        </w:rPr>
      </w:pPr>
      <w:proofErr w:type="spellStart"/>
      <w:r w:rsidRPr="0052697E">
        <w:rPr>
          <w:b/>
          <w:bCs/>
          <w:lang w:val="it-IT"/>
        </w:rPr>
        <w:t>Author</w:t>
      </w:r>
      <w:r w:rsidR="00533068" w:rsidRPr="0052697E">
        <w:rPr>
          <w:b/>
          <w:bCs/>
          <w:lang w:val="it-IT"/>
        </w:rPr>
        <w:t>s</w:t>
      </w:r>
      <w:proofErr w:type="spellEnd"/>
      <w:r w:rsidRPr="0052697E">
        <w:rPr>
          <w:b/>
          <w:bCs/>
          <w:lang w:val="it-IT"/>
        </w:rPr>
        <w:t xml:space="preserve">: </w:t>
      </w:r>
      <w:r w:rsidR="005F774B" w:rsidRPr="00C54C87">
        <w:rPr>
          <w:color w:val="808080" w:themeColor="background1" w:themeShade="80"/>
          <w:lang w:val="it-IT"/>
        </w:rPr>
        <w:t xml:space="preserve">Kyle </w:t>
      </w:r>
      <w:proofErr w:type="spellStart"/>
      <w:proofErr w:type="gramStart"/>
      <w:r w:rsidR="005F774B" w:rsidRPr="00C54C87">
        <w:rPr>
          <w:color w:val="808080" w:themeColor="background1" w:themeShade="80"/>
          <w:lang w:val="it-IT"/>
        </w:rPr>
        <w:t>Brown</w:t>
      </w:r>
      <w:proofErr w:type="spellEnd"/>
      <w:r w:rsidR="005F774B" w:rsidRPr="00C54C87">
        <w:rPr>
          <w:color w:val="808080" w:themeColor="background1" w:themeShade="80"/>
          <w:lang w:val="it-IT"/>
        </w:rPr>
        <w:t>,  Arcangelo</w:t>
      </w:r>
      <w:proofErr w:type="gramEnd"/>
      <w:r w:rsidR="005F774B" w:rsidRPr="00C54C87">
        <w:rPr>
          <w:color w:val="808080" w:themeColor="background1" w:themeShade="80"/>
          <w:lang w:val="it-IT"/>
        </w:rPr>
        <w:t xml:space="preserve"> Di Balsamo, </w:t>
      </w:r>
      <w:r w:rsidR="001A39E2">
        <w:rPr>
          <w:color w:val="808080" w:themeColor="background1" w:themeShade="80"/>
          <w:lang w:val="it-IT"/>
        </w:rPr>
        <w:t>Eduardo Patrocin</w:t>
      </w:r>
      <w:r w:rsidR="005C4896">
        <w:rPr>
          <w:color w:val="808080" w:themeColor="background1" w:themeShade="80"/>
          <w:lang w:val="it-IT"/>
        </w:rPr>
        <w:t>i</w:t>
      </w:r>
      <w:r w:rsidR="001A39E2">
        <w:rPr>
          <w:color w:val="808080" w:themeColor="background1" w:themeShade="80"/>
          <w:lang w:val="it-IT"/>
        </w:rPr>
        <w:t>o</w:t>
      </w:r>
    </w:p>
    <w:p w14:paraId="2500A6FF" w14:textId="77777777" w:rsidR="002667D3" w:rsidRPr="00C54C87" w:rsidRDefault="002667D3">
      <w:pPr>
        <w:rPr>
          <w:color w:val="808080" w:themeColor="background1" w:themeShade="80"/>
          <w:lang w:val="it-IT"/>
        </w:rPr>
      </w:pPr>
    </w:p>
    <w:p w14:paraId="251343F4" w14:textId="553E5B8C" w:rsidR="002667D3" w:rsidRDefault="002667D3">
      <w:pPr>
        <w:rPr>
          <w:color w:val="808080" w:themeColor="background1" w:themeShade="80"/>
        </w:rPr>
      </w:pPr>
      <w:r w:rsidRPr="0052697E">
        <w:rPr>
          <w:b/>
          <w:bCs/>
        </w:rPr>
        <w:t>Keywords</w:t>
      </w:r>
      <w:r>
        <w:rPr>
          <w:color w:val="808080" w:themeColor="background1" w:themeShade="80"/>
        </w:rPr>
        <w:t xml:space="preserve">: </w:t>
      </w:r>
      <w:r w:rsidR="00B1494C">
        <w:rPr>
          <w:color w:val="808080" w:themeColor="background1" w:themeShade="80"/>
        </w:rPr>
        <w:t>PostgreSQL</w:t>
      </w:r>
      <w:r w:rsidR="005C4896">
        <w:rPr>
          <w:color w:val="808080" w:themeColor="background1" w:themeShade="80"/>
        </w:rPr>
        <w:t xml:space="preserve">, </w:t>
      </w:r>
      <w:r w:rsidR="005F774B">
        <w:rPr>
          <w:color w:val="808080" w:themeColor="background1" w:themeShade="80"/>
        </w:rPr>
        <w:t xml:space="preserve">Hybrid, </w:t>
      </w:r>
      <w:r w:rsidR="005C4896">
        <w:rPr>
          <w:color w:val="808080" w:themeColor="background1" w:themeShade="80"/>
        </w:rPr>
        <w:t xml:space="preserve">DR, Disaster Recovery, Scalability, </w:t>
      </w:r>
      <w:r w:rsidR="00B1494C">
        <w:rPr>
          <w:color w:val="808080" w:themeColor="background1" w:themeShade="80"/>
        </w:rPr>
        <w:t>RDBMS</w:t>
      </w:r>
      <w:r w:rsidR="005C4896">
        <w:rPr>
          <w:color w:val="808080" w:themeColor="background1" w:themeShade="80"/>
        </w:rPr>
        <w:t>, Replication</w:t>
      </w:r>
      <w:r w:rsidR="00B1494C">
        <w:rPr>
          <w:color w:val="808080" w:themeColor="background1" w:themeShade="80"/>
        </w:rPr>
        <w:t xml:space="preserve">, </w:t>
      </w:r>
      <w:proofErr w:type="spellStart"/>
      <w:r w:rsidR="00B1494C">
        <w:rPr>
          <w:color w:val="808080" w:themeColor="background1" w:themeShade="80"/>
        </w:rPr>
        <w:t>SymmetricDS</w:t>
      </w:r>
      <w:proofErr w:type="spellEnd"/>
    </w:p>
    <w:p w14:paraId="3AD1BB06" w14:textId="77777777" w:rsidR="004A17FC" w:rsidRDefault="004A17FC">
      <w:pPr>
        <w:rPr>
          <w:color w:val="808080" w:themeColor="background1" w:themeShade="80"/>
        </w:rPr>
      </w:pPr>
    </w:p>
    <w:p w14:paraId="6CDF3E43" w14:textId="77777777" w:rsidR="0059070B" w:rsidRDefault="0059070B">
      <w:pPr>
        <w:rPr>
          <w:color w:val="808080" w:themeColor="background1" w:themeShade="80"/>
        </w:rPr>
      </w:pPr>
    </w:p>
    <w:p w14:paraId="6AB105C2" w14:textId="77777777" w:rsidR="0059070B" w:rsidRDefault="0059070B">
      <w:pPr>
        <w:rPr>
          <w:b/>
          <w:color w:val="4F81BD" w:themeColor="accent1"/>
          <w:sz w:val="40"/>
          <w:szCs w:val="40"/>
        </w:rPr>
      </w:pPr>
      <w:r>
        <w:br w:type="page"/>
      </w:r>
    </w:p>
    <w:p w14:paraId="11ABE7CB" w14:textId="4B64878D" w:rsidR="00EC1957" w:rsidRDefault="00EC1957" w:rsidP="00EC1957">
      <w:pPr>
        <w:pStyle w:val="Heading1"/>
      </w:pPr>
      <w:r>
        <w:lastRenderedPageBreak/>
        <w:t>Document structure and content</w:t>
      </w:r>
    </w:p>
    <w:p w14:paraId="0AE81D08" w14:textId="77777777" w:rsidR="00EC1957" w:rsidRPr="00EC1957" w:rsidRDefault="00EC1957" w:rsidP="00EC1957"/>
    <w:p w14:paraId="1B00B6E4" w14:textId="77777777" w:rsidR="007B2A4C" w:rsidRDefault="007B2A4C" w:rsidP="00EC1957">
      <w:pPr>
        <w:pStyle w:val="Heading2"/>
      </w:pPr>
      <w:r w:rsidRPr="007B2A4C">
        <w:t>Overview</w:t>
      </w:r>
    </w:p>
    <w:p w14:paraId="3F670482" w14:textId="77777777" w:rsidR="00AC149D" w:rsidRDefault="00AC149D">
      <w:pPr>
        <w:rPr>
          <w:color w:val="808080" w:themeColor="background1" w:themeShade="80"/>
        </w:rPr>
      </w:pPr>
    </w:p>
    <w:p w14:paraId="1DE305F1" w14:textId="587B56C9" w:rsidR="00867433" w:rsidRDefault="007922DD" w:rsidP="00867433">
      <w:pPr>
        <w:rPr>
          <w:color w:val="808080" w:themeColor="background1" w:themeShade="80"/>
        </w:rPr>
      </w:pPr>
      <w:r>
        <w:rPr>
          <w:color w:val="808080" w:themeColor="background1" w:themeShade="80"/>
        </w:rPr>
        <w:t>IBM</w:t>
      </w:r>
      <w:r w:rsidR="00BF3159">
        <w:rPr>
          <w:color w:val="808080" w:themeColor="background1" w:themeShade="80"/>
        </w:rPr>
        <w:sym w:font="Symbol" w:char="F0D2"/>
      </w:r>
      <w:r>
        <w:rPr>
          <w:color w:val="808080" w:themeColor="background1" w:themeShade="80"/>
        </w:rPr>
        <w:t xml:space="preserve"> </w:t>
      </w:r>
      <w:r w:rsidR="00867433">
        <w:rPr>
          <w:color w:val="808080" w:themeColor="background1" w:themeShade="80"/>
        </w:rPr>
        <w:t>Compose</w:t>
      </w:r>
      <w:r w:rsidR="00BF3159">
        <w:rPr>
          <w:color w:val="808080" w:themeColor="background1" w:themeShade="80"/>
        </w:rPr>
        <w:sym w:font="Symbol" w:char="F0D2"/>
      </w:r>
      <w:r>
        <w:rPr>
          <w:color w:val="808080" w:themeColor="background1" w:themeShade="80"/>
        </w:rPr>
        <w:t xml:space="preserve"> offers </w:t>
      </w:r>
      <w:r w:rsidR="00867433">
        <w:rPr>
          <w:color w:val="808080" w:themeColor="background1" w:themeShade="80"/>
        </w:rPr>
        <w:t xml:space="preserve">best of the breed solutions to keep the HA of the provisioned databases by replicating </w:t>
      </w:r>
      <w:r w:rsidR="00B1494C">
        <w:rPr>
          <w:color w:val="808080" w:themeColor="background1" w:themeShade="80"/>
        </w:rPr>
        <w:t>data over three different nodes</w:t>
      </w:r>
      <w:r w:rsidR="00867433">
        <w:rPr>
          <w:color w:val="808080" w:themeColor="background1" w:themeShade="80"/>
        </w:rPr>
        <w:t xml:space="preserve">. However, that is not enough when regulations demand that data must be replicated over different regions to protect the integrity of sensitive information in case of major disasters. </w:t>
      </w:r>
    </w:p>
    <w:p w14:paraId="4B39323A" w14:textId="77777777" w:rsidR="00867433" w:rsidRDefault="00867433" w:rsidP="00867433">
      <w:pPr>
        <w:rPr>
          <w:color w:val="808080" w:themeColor="background1" w:themeShade="80"/>
        </w:rPr>
      </w:pPr>
    </w:p>
    <w:p w14:paraId="1AF21EA0" w14:textId="0A7BD223" w:rsidR="00867433" w:rsidRDefault="00867433" w:rsidP="00867433">
      <w:pPr>
        <w:rPr>
          <w:color w:val="808080" w:themeColor="background1" w:themeShade="80"/>
        </w:rPr>
      </w:pPr>
      <w:r>
        <w:rPr>
          <w:color w:val="808080" w:themeColor="background1" w:themeShade="80"/>
        </w:rPr>
        <w:t xml:space="preserve">Solutions like Backup and Restore, typically used to meet this requirement have the drawback of an unacceptable RTO and RPO for mission critical application that need to be up 99.999% of the time and that can tolerate a data loss only of few seconds.  </w:t>
      </w:r>
    </w:p>
    <w:p w14:paraId="6C48A6AC" w14:textId="77777777" w:rsidR="00867433" w:rsidRDefault="00867433" w:rsidP="00867433">
      <w:pPr>
        <w:rPr>
          <w:color w:val="808080" w:themeColor="background1" w:themeShade="80"/>
        </w:rPr>
      </w:pPr>
    </w:p>
    <w:p w14:paraId="1948A5FC" w14:textId="2C0C7DB3" w:rsidR="00867433" w:rsidRDefault="00867433" w:rsidP="00867433">
      <w:pPr>
        <w:rPr>
          <w:color w:val="808080" w:themeColor="background1" w:themeShade="80"/>
        </w:rPr>
      </w:pPr>
      <w:r>
        <w:rPr>
          <w:color w:val="808080" w:themeColor="background1" w:themeShade="80"/>
        </w:rPr>
        <w:t xml:space="preserve">Unfortunately, cross-region replication is not provided by IBM Compose, so in order to meet the DR requirements with an acceptable RTO and RPO, we are describing in this document a solution to meet the objective. </w:t>
      </w:r>
    </w:p>
    <w:p w14:paraId="6CC065C1" w14:textId="77777777" w:rsidR="00867433" w:rsidRDefault="00867433" w:rsidP="00867433">
      <w:pPr>
        <w:rPr>
          <w:color w:val="808080" w:themeColor="background1" w:themeShade="80"/>
        </w:rPr>
      </w:pPr>
    </w:p>
    <w:p w14:paraId="763EF4BF" w14:textId="7F2EB8B3" w:rsidR="00867433" w:rsidRPr="004A17FC" w:rsidRDefault="00B1494C" w:rsidP="00867433">
      <w:pPr>
        <w:rPr>
          <w:color w:val="808080" w:themeColor="background1" w:themeShade="80"/>
        </w:rPr>
      </w:pPr>
      <w:r>
        <w:rPr>
          <w:color w:val="808080" w:themeColor="background1" w:themeShade="80"/>
        </w:rPr>
        <w:t xml:space="preserve">IBM Compose doesn’t allow direct access to the nodes </w:t>
      </w:r>
      <w:r w:rsidR="006D65EA">
        <w:rPr>
          <w:color w:val="808080" w:themeColor="background1" w:themeShade="80"/>
        </w:rPr>
        <w:t xml:space="preserve">where PostgreSQL is installed, that’s why we have found a replication which works only by instrumenting the database to replicate with SQL code injected though </w:t>
      </w:r>
      <w:proofErr w:type="spellStart"/>
      <w:r w:rsidR="006D65EA">
        <w:rPr>
          <w:color w:val="808080" w:themeColor="background1" w:themeShade="80"/>
        </w:rPr>
        <w:t>jdbc</w:t>
      </w:r>
      <w:proofErr w:type="spellEnd"/>
      <w:r w:rsidR="006D65EA">
        <w:rPr>
          <w:color w:val="808080" w:themeColor="background1" w:themeShade="80"/>
        </w:rPr>
        <w:t xml:space="preserve"> connections. The tool we have used is </w:t>
      </w:r>
      <w:proofErr w:type="spellStart"/>
      <w:r w:rsidR="006D65EA">
        <w:rPr>
          <w:color w:val="808080" w:themeColor="background1" w:themeShade="80"/>
        </w:rPr>
        <w:t>SymmetricDS</w:t>
      </w:r>
      <w:proofErr w:type="spellEnd"/>
      <w:r w:rsidR="006D65EA">
        <w:rPr>
          <w:color w:val="808080" w:themeColor="background1" w:themeShade="80"/>
        </w:rPr>
        <w:t>. It’s an Open Source, more information</w:t>
      </w:r>
      <w:r w:rsidR="00D07864">
        <w:rPr>
          <w:color w:val="808080" w:themeColor="background1" w:themeShade="80"/>
        </w:rPr>
        <w:t xml:space="preserve"> are available at this link: </w:t>
      </w:r>
      <w:proofErr w:type="gramStart"/>
      <w:r w:rsidR="006D65EA" w:rsidRPr="006D65EA">
        <w:rPr>
          <w:color w:val="808080" w:themeColor="background1" w:themeShade="80"/>
        </w:rPr>
        <w:t xml:space="preserve">https://www.symmetricds.org/ </w:t>
      </w:r>
      <w:r w:rsidR="00D07864">
        <w:rPr>
          <w:color w:val="808080" w:themeColor="background1" w:themeShade="80"/>
        </w:rPr>
        <w:t xml:space="preserve"> </w:t>
      </w:r>
      <w:r w:rsidR="006D65EA">
        <w:rPr>
          <w:color w:val="808080" w:themeColor="background1" w:themeShade="80"/>
        </w:rPr>
        <w:t>.</w:t>
      </w:r>
      <w:proofErr w:type="gramEnd"/>
      <w:r w:rsidR="006D65EA">
        <w:rPr>
          <w:color w:val="808080" w:themeColor="background1" w:themeShade="80"/>
        </w:rPr>
        <w:t xml:space="preserve"> There is also a commercial version </w:t>
      </w:r>
      <w:r w:rsidR="00B441F7">
        <w:rPr>
          <w:color w:val="808080" w:themeColor="background1" w:themeShade="80"/>
        </w:rPr>
        <w:t xml:space="preserve">called </w:t>
      </w:r>
      <w:proofErr w:type="spellStart"/>
      <w:r w:rsidR="00B441F7">
        <w:rPr>
          <w:color w:val="808080" w:themeColor="background1" w:themeShade="80"/>
        </w:rPr>
        <w:t>SymmetricDS</w:t>
      </w:r>
      <w:proofErr w:type="spellEnd"/>
      <w:r w:rsidR="00B441F7">
        <w:rPr>
          <w:color w:val="808080" w:themeColor="background1" w:themeShade="80"/>
        </w:rPr>
        <w:t xml:space="preserve"> Pro, provided by </w:t>
      </w:r>
      <w:r w:rsidR="00873CBA">
        <w:rPr>
          <w:color w:val="808080" w:themeColor="background1" w:themeShade="80"/>
        </w:rPr>
        <w:t xml:space="preserve">a company named </w:t>
      </w:r>
      <w:proofErr w:type="spellStart"/>
      <w:r w:rsidR="00873CBA">
        <w:rPr>
          <w:color w:val="808080" w:themeColor="background1" w:themeShade="80"/>
        </w:rPr>
        <w:t>JumpMind</w:t>
      </w:r>
      <w:proofErr w:type="spellEnd"/>
      <w:r w:rsidR="00873CBA">
        <w:rPr>
          <w:color w:val="808080" w:themeColor="background1" w:themeShade="80"/>
        </w:rPr>
        <w:t xml:space="preserve">, which includes the installation </w:t>
      </w:r>
      <w:r w:rsidR="002941A1">
        <w:rPr>
          <w:color w:val="808080" w:themeColor="background1" w:themeShade="80"/>
        </w:rPr>
        <w:t>a</w:t>
      </w:r>
      <w:r w:rsidR="00873CBA">
        <w:rPr>
          <w:color w:val="808080" w:themeColor="background1" w:themeShade="80"/>
        </w:rPr>
        <w:t xml:space="preserve">nd configuration wizard and a web UI to configure and manage </w:t>
      </w:r>
      <w:proofErr w:type="spellStart"/>
      <w:proofErr w:type="gramStart"/>
      <w:r w:rsidR="00873CBA">
        <w:rPr>
          <w:color w:val="808080" w:themeColor="background1" w:themeShade="80"/>
        </w:rPr>
        <w:t>SymmetricDS</w:t>
      </w:r>
      <w:proofErr w:type="spellEnd"/>
      <w:r w:rsidR="00873CBA">
        <w:rPr>
          <w:color w:val="808080" w:themeColor="background1" w:themeShade="80"/>
        </w:rPr>
        <w:t xml:space="preserve">  engine</w:t>
      </w:r>
      <w:proofErr w:type="gramEnd"/>
      <w:r w:rsidR="00317E4C">
        <w:rPr>
          <w:color w:val="808080" w:themeColor="background1" w:themeShade="80"/>
        </w:rPr>
        <w:t xml:space="preserve">. </w:t>
      </w:r>
      <w:r w:rsidR="00873CBA">
        <w:rPr>
          <w:color w:val="808080" w:themeColor="background1" w:themeShade="80"/>
        </w:rPr>
        <w:t>Data replication happens though triggers that intercept changes to the DB and forwards them to one or more client node. The overhead and the latency are really good, however before using in production environments we recommend adequate sizing of the infrastructure according to the estimation of the volume of transactions to manage</w:t>
      </w:r>
      <w:r w:rsidR="00317E4C">
        <w:rPr>
          <w:color w:val="808080" w:themeColor="background1" w:themeShade="80"/>
        </w:rPr>
        <w:t xml:space="preserve">. </w:t>
      </w:r>
    </w:p>
    <w:p w14:paraId="689069CF" w14:textId="35311FCA" w:rsidR="00003B2E" w:rsidRPr="004A17FC" w:rsidRDefault="00003B2E">
      <w:pPr>
        <w:rPr>
          <w:color w:val="808080" w:themeColor="background1" w:themeShade="80"/>
        </w:rPr>
      </w:pPr>
    </w:p>
    <w:p w14:paraId="73311751" w14:textId="77777777" w:rsidR="004A17FC" w:rsidRDefault="004A17FC">
      <w:pPr>
        <w:rPr>
          <w:b/>
        </w:rPr>
      </w:pPr>
    </w:p>
    <w:p w14:paraId="3D5873FD" w14:textId="57F6F1F9" w:rsidR="007B2A4C" w:rsidRDefault="00B02DBF" w:rsidP="00EC1957">
      <w:pPr>
        <w:pStyle w:val="Heading2"/>
      </w:pPr>
      <w:r>
        <w:t>Prerequisites</w:t>
      </w:r>
    </w:p>
    <w:p w14:paraId="760881C3" w14:textId="77777777" w:rsidR="00AC149D" w:rsidRDefault="00AC149D" w:rsidP="00A2341B">
      <w:pPr>
        <w:rPr>
          <w:color w:val="808080" w:themeColor="background1" w:themeShade="80"/>
        </w:rPr>
      </w:pPr>
    </w:p>
    <w:p w14:paraId="45174C1D" w14:textId="37ADB8A5" w:rsidR="00A2341B" w:rsidRDefault="009D1AA3" w:rsidP="00A2341B">
      <w:pPr>
        <w:rPr>
          <w:color w:val="808080" w:themeColor="background1" w:themeShade="80"/>
        </w:rPr>
      </w:pPr>
      <w:r>
        <w:rPr>
          <w:color w:val="808080" w:themeColor="background1" w:themeShade="80"/>
        </w:rPr>
        <w:t>To</w:t>
      </w:r>
      <w:r w:rsidR="00A2341B">
        <w:rPr>
          <w:color w:val="808080" w:themeColor="background1" w:themeShade="80"/>
        </w:rPr>
        <w:t xml:space="preserve"> fully benefit from this document, you need at the least to meet the following prerequisites:</w:t>
      </w:r>
    </w:p>
    <w:p w14:paraId="4297A7E4" w14:textId="20877591" w:rsidR="008D49AA" w:rsidRDefault="0073487F" w:rsidP="0052697E">
      <w:pPr>
        <w:numPr>
          <w:ilvl w:val="0"/>
          <w:numId w:val="10"/>
        </w:numPr>
        <w:spacing w:before="100" w:beforeAutospacing="1" w:after="100" w:afterAutospacing="1"/>
        <w:rPr>
          <w:rFonts w:eastAsia="Times New Roman"/>
          <w:color w:val="808080" w:themeColor="background1" w:themeShade="80"/>
        </w:rPr>
      </w:pPr>
      <w:r>
        <w:rPr>
          <w:rFonts w:eastAsia="Times New Roman"/>
          <w:color w:val="808080" w:themeColor="background1" w:themeShade="80"/>
        </w:rPr>
        <w:t>PostgreSQL</w:t>
      </w:r>
      <w:r w:rsidR="00A454AA">
        <w:rPr>
          <w:rFonts w:eastAsia="Times New Roman"/>
          <w:color w:val="808080" w:themeColor="background1" w:themeShade="80"/>
        </w:rPr>
        <w:t xml:space="preserve"> </w:t>
      </w:r>
      <w:r w:rsidR="009D1AA3">
        <w:rPr>
          <w:rFonts w:eastAsia="Times New Roman"/>
          <w:color w:val="808080" w:themeColor="background1" w:themeShade="80"/>
        </w:rPr>
        <w:t>k</w:t>
      </w:r>
      <w:r w:rsidR="00A2341B" w:rsidRPr="60053506">
        <w:rPr>
          <w:rFonts w:eastAsia="Times New Roman"/>
          <w:color w:val="808080" w:themeColor="background1" w:themeShade="80"/>
        </w:rPr>
        <w:t>nowledge</w:t>
      </w:r>
    </w:p>
    <w:p w14:paraId="3DF8D35F" w14:textId="65C87CAF" w:rsidR="00A2341B" w:rsidRPr="008D49AA" w:rsidRDefault="00A454AA" w:rsidP="0052697E">
      <w:pPr>
        <w:numPr>
          <w:ilvl w:val="0"/>
          <w:numId w:val="10"/>
        </w:numPr>
        <w:spacing w:before="100" w:beforeAutospacing="1" w:after="100" w:afterAutospacing="1"/>
        <w:rPr>
          <w:rFonts w:eastAsia="Times New Roman"/>
          <w:color w:val="808080" w:themeColor="background1" w:themeShade="80"/>
        </w:rPr>
      </w:pPr>
      <w:r>
        <w:rPr>
          <w:rFonts w:eastAsia="Times New Roman"/>
          <w:color w:val="808080" w:themeColor="background1" w:themeShade="80"/>
        </w:rPr>
        <w:t>An IBM Compose Account</w:t>
      </w:r>
      <w:r w:rsidR="00A2341B" w:rsidRPr="60053506">
        <w:rPr>
          <w:rFonts w:eastAsia="Times New Roman"/>
          <w:color w:val="808080" w:themeColor="background1" w:themeShade="80"/>
        </w:rPr>
        <w:t xml:space="preserve"> </w:t>
      </w:r>
    </w:p>
    <w:p w14:paraId="5B9E9059" w14:textId="6812D266" w:rsidR="00B82768" w:rsidRDefault="00501FCB" w:rsidP="00FA4F6A">
      <w:pPr>
        <w:numPr>
          <w:ilvl w:val="0"/>
          <w:numId w:val="10"/>
        </w:numPr>
        <w:spacing w:before="100" w:beforeAutospacing="1" w:after="100" w:afterAutospacing="1"/>
        <w:rPr>
          <w:rFonts w:eastAsia="Times New Roman"/>
          <w:color w:val="808080" w:themeColor="background1" w:themeShade="80"/>
        </w:rPr>
      </w:pPr>
      <w:r>
        <w:rPr>
          <w:rFonts w:eastAsia="Times New Roman"/>
          <w:color w:val="808080" w:themeColor="background1" w:themeShade="80"/>
        </w:rPr>
        <w:t>A</w:t>
      </w:r>
      <w:r w:rsidR="00FA4F6A">
        <w:rPr>
          <w:rFonts w:eastAsia="Times New Roman"/>
          <w:color w:val="808080" w:themeColor="background1" w:themeShade="80"/>
        </w:rPr>
        <w:t xml:space="preserve"> hosting environment to run </w:t>
      </w:r>
      <w:proofErr w:type="spellStart"/>
      <w:r w:rsidR="00026EB6">
        <w:rPr>
          <w:rFonts w:eastAsia="Times New Roman"/>
          <w:color w:val="808080" w:themeColor="background1" w:themeShade="80"/>
        </w:rPr>
        <w:t>SymmetricDS</w:t>
      </w:r>
      <w:proofErr w:type="spellEnd"/>
      <w:r w:rsidR="00026EB6">
        <w:rPr>
          <w:rFonts w:eastAsia="Times New Roman"/>
          <w:color w:val="808080" w:themeColor="background1" w:themeShade="80"/>
        </w:rPr>
        <w:t xml:space="preserve"> replication engine</w:t>
      </w:r>
      <w:r w:rsidR="004A17FC" w:rsidRPr="60053506">
        <w:rPr>
          <w:rFonts w:eastAsia="Times New Roman"/>
          <w:color w:val="808080" w:themeColor="background1" w:themeShade="80"/>
        </w:rPr>
        <w:t>.</w:t>
      </w:r>
    </w:p>
    <w:p w14:paraId="1936439D" w14:textId="2BF99691" w:rsidR="00026EB6" w:rsidRPr="00FA4F6A" w:rsidRDefault="00026EB6" w:rsidP="00FA4F6A">
      <w:pPr>
        <w:numPr>
          <w:ilvl w:val="0"/>
          <w:numId w:val="10"/>
        </w:numPr>
        <w:spacing w:before="100" w:beforeAutospacing="1" w:after="100" w:afterAutospacing="1"/>
        <w:rPr>
          <w:rFonts w:eastAsia="Times New Roman"/>
          <w:color w:val="808080" w:themeColor="background1" w:themeShade="80"/>
        </w:rPr>
      </w:pPr>
      <w:r>
        <w:rPr>
          <w:rFonts w:eastAsia="Times New Roman"/>
          <w:color w:val="808080" w:themeColor="background1" w:themeShade="80"/>
        </w:rPr>
        <w:t xml:space="preserve">A trial license of </w:t>
      </w:r>
      <w:proofErr w:type="spellStart"/>
      <w:r>
        <w:rPr>
          <w:rFonts w:eastAsia="Times New Roman"/>
          <w:color w:val="808080" w:themeColor="background1" w:themeShade="80"/>
        </w:rPr>
        <w:t>SymmetricDS</w:t>
      </w:r>
      <w:proofErr w:type="spellEnd"/>
      <w:r>
        <w:rPr>
          <w:rFonts w:eastAsia="Times New Roman"/>
          <w:color w:val="808080" w:themeColor="background1" w:themeShade="80"/>
        </w:rPr>
        <w:t xml:space="preserve"> Pro, to use the web UI.</w:t>
      </w:r>
    </w:p>
    <w:p w14:paraId="290CA13D" w14:textId="77777777" w:rsidR="00B02DBF" w:rsidRPr="00B02DBF" w:rsidRDefault="00B02DBF" w:rsidP="008D49AA">
      <w:pPr>
        <w:rPr>
          <w:color w:val="808080" w:themeColor="background1" w:themeShade="80"/>
        </w:rPr>
      </w:pPr>
    </w:p>
    <w:p w14:paraId="28E2E2F2" w14:textId="1E8F5760" w:rsidR="007B2A4C" w:rsidRDefault="007B2A4C" w:rsidP="00EC1957">
      <w:pPr>
        <w:pStyle w:val="Heading2"/>
      </w:pPr>
      <w:r w:rsidRPr="007B2A4C">
        <w:t>Design consideration</w:t>
      </w:r>
      <w:r w:rsidR="009D1AA3">
        <w:t>s and p</w:t>
      </w:r>
      <w:r w:rsidR="00B02DBF">
        <w:t>lanning</w:t>
      </w:r>
    </w:p>
    <w:p w14:paraId="7277B931" w14:textId="77777777" w:rsidR="00AC149D" w:rsidRDefault="00AC149D">
      <w:pPr>
        <w:rPr>
          <w:color w:val="808080" w:themeColor="background1" w:themeShade="80"/>
        </w:rPr>
      </w:pPr>
    </w:p>
    <w:p w14:paraId="5FF41BF5" w14:textId="77777777" w:rsidR="006F4E8B" w:rsidRDefault="006F4E8B">
      <w:pPr>
        <w:rPr>
          <w:color w:val="808080" w:themeColor="background1" w:themeShade="80"/>
        </w:rPr>
      </w:pPr>
      <w:r>
        <w:rPr>
          <w:color w:val="808080" w:themeColor="background1" w:themeShade="80"/>
        </w:rPr>
        <w:lastRenderedPageBreak/>
        <w:t xml:space="preserve">One of the key principles of </w:t>
      </w:r>
      <w:proofErr w:type="spellStart"/>
      <w:r>
        <w:rPr>
          <w:color w:val="808080" w:themeColor="background1" w:themeShade="80"/>
        </w:rPr>
        <w:t>Microservice</w:t>
      </w:r>
      <w:proofErr w:type="spellEnd"/>
      <w:r>
        <w:rPr>
          <w:color w:val="808080" w:themeColor="background1" w:themeShade="80"/>
        </w:rPr>
        <w:t xml:space="preserve">-based architecture is that each </w:t>
      </w:r>
      <w:proofErr w:type="spellStart"/>
      <w:r>
        <w:rPr>
          <w:color w:val="808080" w:themeColor="background1" w:themeShade="80"/>
        </w:rPr>
        <w:t>microservice</w:t>
      </w:r>
      <w:proofErr w:type="spellEnd"/>
      <w:r>
        <w:rPr>
          <w:color w:val="808080" w:themeColor="background1" w:themeShade="80"/>
        </w:rPr>
        <w:t xml:space="preserve"> (computing element) has to be state-less. That facilitates scaling-up and scaling-down the number of serving nodes according to the load. </w:t>
      </w:r>
    </w:p>
    <w:p w14:paraId="2E371488" w14:textId="77777777" w:rsidR="006F4E8B" w:rsidRDefault="006F4E8B">
      <w:pPr>
        <w:rPr>
          <w:color w:val="808080" w:themeColor="background1" w:themeShade="80"/>
        </w:rPr>
      </w:pPr>
      <w:r>
        <w:rPr>
          <w:color w:val="808080" w:themeColor="background1" w:themeShade="80"/>
        </w:rPr>
        <w:t>It also makes easier to implement automated actions to bring up nodes instances that went down due to crashes or infrastructure failures (like hardware problems).</w:t>
      </w:r>
    </w:p>
    <w:p w14:paraId="41F65C31" w14:textId="04625A2A" w:rsidR="006F4E8B" w:rsidRDefault="006F4E8B">
      <w:pPr>
        <w:rPr>
          <w:color w:val="808080" w:themeColor="background1" w:themeShade="80"/>
        </w:rPr>
      </w:pPr>
      <w:r>
        <w:rPr>
          <w:color w:val="808080" w:themeColor="background1" w:themeShade="80"/>
        </w:rPr>
        <w:t>In such architecture, it’s responsibility of the Database layer to persist status</w:t>
      </w:r>
      <w:r w:rsidR="00F4020E">
        <w:rPr>
          <w:color w:val="808080" w:themeColor="background1" w:themeShade="80"/>
        </w:rPr>
        <w:t xml:space="preserve"> changes after each transaction. It poses high demands on such layer in terms on scalability and reliability. In </w:t>
      </w:r>
      <w:r w:rsidR="004E560C">
        <w:rPr>
          <w:color w:val="808080" w:themeColor="background1" w:themeShade="80"/>
        </w:rPr>
        <w:t>fact,</w:t>
      </w:r>
      <w:r w:rsidR="00F4020E">
        <w:rPr>
          <w:color w:val="808080" w:themeColor="background1" w:themeShade="80"/>
        </w:rPr>
        <w:t xml:space="preserve"> all </w:t>
      </w:r>
      <w:proofErr w:type="spellStart"/>
      <w:r w:rsidR="00F4020E">
        <w:rPr>
          <w:color w:val="808080" w:themeColor="background1" w:themeShade="80"/>
        </w:rPr>
        <w:t>microservices</w:t>
      </w:r>
      <w:proofErr w:type="spellEnd"/>
      <w:r w:rsidR="00F4020E">
        <w:rPr>
          <w:color w:val="808080" w:themeColor="background1" w:themeShade="80"/>
        </w:rPr>
        <w:t xml:space="preserve"> will rely on DB layer to retrieve and persist the status, and if the DB layer is not sized properly it can easily become a bottleneck for the system throughput. Moreover, DB layer has to be always high available and resilient to any kind of failures (also the ones not necessarily originated within IT boundaries, such as Electrical power outages, earthquakes, terrorist attacks, etc.).</w:t>
      </w:r>
    </w:p>
    <w:p w14:paraId="16D098E2" w14:textId="77777777" w:rsidR="00F4020E" w:rsidRDefault="00F4020E">
      <w:pPr>
        <w:rPr>
          <w:color w:val="808080" w:themeColor="background1" w:themeShade="80"/>
        </w:rPr>
      </w:pPr>
    </w:p>
    <w:p w14:paraId="2B559249" w14:textId="257B20D1" w:rsidR="00161251" w:rsidRDefault="004E560C">
      <w:pPr>
        <w:rPr>
          <w:color w:val="808080" w:themeColor="background1" w:themeShade="80"/>
        </w:rPr>
      </w:pPr>
      <w:r>
        <w:rPr>
          <w:color w:val="808080" w:themeColor="background1" w:themeShade="80"/>
        </w:rPr>
        <w:t>PostgreSQL</w:t>
      </w:r>
      <w:r w:rsidR="00633484">
        <w:rPr>
          <w:color w:val="808080" w:themeColor="background1" w:themeShade="80"/>
        </w:rPr>
        <w:t xml:space="preserve"> </w:t>
      </w:r>
      <w:r w:rsidR="00721C1E" w:rsidRPr="00721C1E">
        <w:rPr>
          <w:color w:val="808080" w:themeColor="background1" w:themeShade="80"/>
        </w:rPr>
        <w:t>is an object-relational database (ORDBMS</w:t>
      </w:r>
      <w:r w:rsidR="00721C1E">
        <w:rPr>
          <w:color w:val="808080" w:themeColor="background1" w:themeShade="80"/>
        </w:rPr>
        <w:t>) widely used either for single-machine applications and much larger Internet facing applications</w:t>
      </w:r>
      <w:r w:rsidR="00721C1E" w:rsidRPr="00721C1E">
        <w:rPr>
          <w:color w:val="808080" w:themeColor="background1" w:themeShade="80"/>
        </w:rPr>
        <w:t>.</w:t>
      </w:r>
      <w:r w:rsidR="00721C1E">
        <w:rPr>
          <w:color w:val="808080" w:themeColor="background1" w:themeShade="80"/>
        </w:rPr>
        <w:t xml:space="preserve"> </w:t>
      </w:r>
      <w:r w:rsidR="002F0050">
        <w:rPr>
          <w:color w:val="808080" w:themeColor="background1" w:themeShade="80"/>
        </w:rPr>
        <w:t xml:space="preserve">It is possible to configure a PostgreSQL deployment to have Master node and </w:t>
      </w:r>
      <w:r w:rsidR="001B2D4F">
        <w:rPr>
          <w:color w:val="808080" w:themeColor="background1" w:themeShade="80"/>
        </w:rPr>
        <w:t>one or more Standby Server that keep a replica of the data stored by the applications connected to the Master.</w:t>
      </w:r>
      <w:r w:rsidR="00E91573">
        <w:rPr>
          <w:color w:val="808080" w:themeColor="background1" w:themeShade="80"/>
        </w:rPr>
        <w:t xml:space="preserve"> More information about how to create a cluster is available at </w:t>
      </w:r>
      <w:hyperlink r:id="rId7" w:history="1">
        <w:r w:rsidR="00161251" w:rsidRPr="00F91BAC">
          <w:rPr>
            <w:rStyle w:val="Hyperlink"/>
          </w:rPr>
          <w:t>https://www.postgresql.org/docs/9.2/static/runtime-config-replication.html</w:t>
        </w:r>
      </w:hyperlink>
      <w:r w:rsidR="006E613C">
        <w:rPr>
          <w:color w:val="808080" w:themeColor="background1" w:themeShade="80"/>
        </w:rPr>
        <w:t xml:space="preserve">. </w:t>
      </w:r>
    </w:p>
    <w:p w14:paraId="6C7FCED6" w14:textId="0AD1B339" w:rsidR="00ED1FFB" w:rsidRDefault="00ED1FFB" w:rsidP="00ED1FFB">
      <w:pPr>
        <w:rPr>
          <w:color w:val="808080" w:themeColor="background1" w:themeShade="80"/>
        </w:rPr>
      </w:pPr>
      <w:r>
        <w:rPr>
          <w:color w:val="808080" w:themeColor="background1" w:themeShade="80"/>
        </w:rPr>
        <w:t xml:space="preserve">The default replication systems provided by </w:t>
      </w:r>
      <w:r w:rsidRPr="00ED1FFB">
        <w:rPr>
          <w:color w:val="808080" w:themeColor="background1" w:themeShade="80"/>
        </w:rPr>
        <w:t>PostgreSQL is asynchronous by default</w:t>
      </w:r>
      <w:r>
        <w:rPr>
          <w:color w:val="808080" w:themeColor="background1" w:themeShade="80"/>
        </w:rPr>
        <w:t>, meaning that i</w:t>
      </w:r>
      <w:r w:rsidRPr="00ED1FFB">
        <w:rPr>
          <w:color w:val="808080" w:themeColor="background1" w:themeShade="80"/>
        </w:rPr>
        <w:t>f the primary server crashes then some transactions that were committed may not have been replicated to the standby server, causing data loss. The amount of data loss is proportional to the replication delay at the time of failover.</w:t>
      </w:r>
      <w:r>
        <w:rPr>
          <w:color w:val="808080" w:themeColor="background1" w:themeShade="80"/>
        </w:rPr>
        <w:t xml:space="preserve"> However, it is also possible to configure the cluster for </w:t>
      </w:r>
      <w:r w:rsidRPr="00ED1FFB">
        <w:rPr>
          <w:color w:val="808080" w:themeColor="background1" w:themeShade="80"/>
        </w:rPr>
        <w:t>Synchronous replication</w:t>
      </w:r>
      <w:r>
        <w:rPr>
          <w:color w:val="808080" w:themeColor="background1" w:themeShade="80"/>
        </w:rPr>
        <w:t xml:space="preserve">. In this case, </w:t>
      </w:r>
      <w:r w:rsidRPr="00ED1FFB">
        <w:rPr>
          <w:color w:val="808080" w:themeColor="background1" w:themeShade="80"/>
        </w:rPr>
        <w:t xml:space="preserve">all changes made by a transaction </w:t>
      </w:r>
      <w:r>
        <w:rPr>
          <w:color w:val="808080" w:themeColor="background1" w:themeShade="80"/>
        </w:rPr>
        <w:t>are</w:t>
      </w:r>
      <w:r w:rsidRPr="00ED1FFB">
        <w:rPr>
          <w:color w:val="808080" w:themeColor="background1" w:themeShade="80"/>
        </w:rPr>
        <w:t xml:space="preserve"> transferred to one synchronous standby server</w:t>
      </w:r>
      <w:r>
        <w:rPr>
          <w:color w:val="808080" w:themeColor="background1" w:themeShade="80"/>
        </w:rPr>
        <w:t xml:space="preserve"> before committing it</w:t>
      </w:r>
      <w:r w:rsidRPr="00ED1FFB">
        <w:rPr>
          <w:color w:val="808080" w:themeColor="background1" w:themeShade="80"/>
        </w:rPr>
        <w:t xml:space="preserve">. This extends the standard level of durability offered by a transaction commit. </w:t>
      </w:r>
    </w:p>
    <w:p w14:paraId="7189DFEE" w14:textId="77777777" w:rsidR="00DF355E" w:rsidRPr="00ED1FFB" w:rsidRDefault="00DF355E" w:rsidP="00ED1FFB">
      <w:pPr>
        <w:rPr>
          <w:color w:val="808080" w:themeColor="background1" w:themeShade="80"/>
        </w:rPr>
      </w:pPr>
    </w:p>
    <w:p w14:paraId="7E2EDB21" w14:textId="77777777" w:rsidR="00ED1FFB" w:rsidRPr="00ED1FFB" w:rsidRDefault="00ED1FFB" w:rsidP="00ED1FFB">
      <w:pPr>
        <w:rPr>
          <w:color w:val="808080" w:themeColor="background1" w:themeShade="80"/>
        </w:rPr>
      </w:pPr>
    </w:p>
    <w:p w14:paraId="1AC61555" w14:textId="43A2A542" w:rsidR="00161251" w:rsidRDefault="00DF355E">
      <w:pPr>
        <w:rPr>
          <w:color w:val="808080" w:themeColor="background1" w:themeShade="80"/>
        </w:rPr>
      </w:pPr>
      <w:r w:rsidRPr="00DF355E">
        <w:rPr>
          <w:noProof/>
          <w:color w:val="808080" w:themeColor="background1" w:themeShade="80"/>
        </w:rPr>
        <w:drawing>
          <wp:inline distT="0" distB="0" distL="0" distR="0" wp14:anchorId="51AAA24D" wp14:editId="16310497">
            <wp:extent cx="5298619" cy="2974340"/>
            <wp:effectExtent l="0" t="0" r="1016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317322" cy="2984839"/>
                    </a:xfrm>
                    <a:prstGeom prst="rect">
                      <a:avLst/>
                    </a:prstGeom>
                  </pic:spPr>
                </pic:pic>
              </a:graphicData>
            </a:graphic>
          </wp:inline>
        </w:drawing>
      </w:r>
    </w:p>
    <w:p w14:paraId="40E4C287" w14:textId="77777777" w:rsidR="00A4657E" w:rsidRDefault="00A4657E">
      <w:pPr>
        <w:rPr>
          <w:color w:val="808080" w:themeColor="background1" w:themeShade="80"/>
        </w:rPr>
      </w:pPr>
    </w:p>
    <w:p w14:paraId="23078FB5" w14:textId="77777777" w:rsidR="00A4657E" w:rsidRDefault="00A4657E">
      <w:pPr>
        <w:rPr>
          <w:color w:val="808080" w:themeColor="background1" w:themeShade="80"/>
        </w:rPr>
      </w:pPr>
    </w:p>
    <w:p w14:paraId="531F5C50" w14:textId="00EF7B6F" w:rsidR="00A4657E" w:rsidRDefault="00A4657E">
      <w:pPr>
        <w:rPr>
          <w:color w:val="808080" w:themeColor="background1" w:themeShade="80"/>
        </w:rPr>
      </w:pPr>
      <w:r>
        <w:rPr>
          <w:color w:val="808080" w:themeColor="background1" w:themeShade="80"/>
        </w:rPr>
        <w:t xml:space="preserve">Whenever it is possible, using </w:t>
      </w:r>
      <w:r w:rsidR="00DF355E">
        <w:rPr>
          <w:color w:val="808080" w:themeColor="background1" w:themeShade="80"/>
        </w:rPr>
        <w:t xml:space="preserve">PostgreSQL </w:t>
      </w:r>
      <w:r>
        <w:rPr>
          <w:color w:val="808080" w:themeColor="background1" w:themeShade="80"/>
        </w:rPr>
        <w:t>replication addresses both resiliency and scalability requirements. Resilience is provided by the node redundancy, while scalability is achieved by relying on secondary nodes for read only (like reporting) transactions.</w:t>
      </w:r>
    </w:p>
    <w:p w14:paraId="3251F02C" w14:textId="133DA148" w:rsidR="00A4657E" w:rsidRDefault="00A4657E">
      <w:pPr>
        <w:rPr>
          <w:color w:val="808080" w:themeColor="background1" w:themeShade="80"/>
        </w:rPr>
      </w:pPr>
      <w:r>
        <w:rPr>
          <w:color w:val="808080" w:themeColor="background1" w:themeShade="80"/>
        </w:rPr>
        <w:t xml:space="preserve">In some cases, using built-in </w:t>
      </w:r>
      <w:r w:rsidR="00DF355E">
        <w:rPr>
          <w:color w:val="808080" w:themeColor="background1" w:themeShade="80"/>
        </w:rPr>
        <w:t xml:space="preserve">PostgreSQL </w:t>
      </w:r>
      <w:r>
        <w:rPr>
          <w:color w:val="808080" w:themeColor="background1" w:themeShade="80"/>
        </w:rPr>
        <w:t xml:space="preserve">replication is not possible, like it happens with Cloud based deployments of </w:t>
      </w:r>
      <w:r w:rsidR="00DF355E">
        <w:rPr>
          <w:color w:val="808080" w:themeColor="background1" w:themeShade="80"/>
        </w:rPr>
        <w:t xml:space="preserve">PostgreSQL </w:t>
      </w:r>
      <w:r>
        <w:rPr>
          <w:color w:val="808080" w:themeColor="background1" w:themeShade="80"/>
        </w:rPr>
        <w:t>(</w:t>
      </w:r>
      <w:proofErr w:type="spellStart"/>
      <w:r>
        <w:rPr>
          <w:color w:val="808080" w:themeColor="background1" w:themeShade="80"/>
        </w:rPr>
        <w:t>f.i</w:t>
      </w:r>
      <w:proofErr w:type="spellEnd"/>
      <w:r>
        <w:rPr>
          <w:color w:val="808080" w:themeColor="background1" w:themeShade="80"/>
        </w:rPr>
        <w:t xml:space="preserve">. IBM Compose), because typically the clustering is used by the platform itself to provide HA within the given region. </w:t>
      </w:r>
    </w:p>
    <w:p w14:paraId="547337E8" w14:textId="77777777" w:rsidR="00D9710D" w:rsidRDefault="00A4657E">
      <w:pPr>
        <w:rPr>
          <w:color w:val="808080" w:themeColor="background1" w:themeShade="80"/>
        </w:rPr>
      </w:pPr>
      <w:r>
        <w:rPr>
          <w:color w:val="808080" w:themeColor="background1" w:themeShade="80"/>
        </w:rPr>
        <w:t xml:space="preserve">Another limitation is that writing operations are allowed only on the primary node. So if the application scalability requirements demand for globally dispersed deployments, all applications instances need to connect to the primary node that could be located in a different region that the application. In this case it is much better to have at least a Primary node with read/write access in each </w:t>
      </w:r>
      <w:r w:rsidR="00D9710D">
        <w:rPr>
          <w:color w:val="808080" w:themeColor="background1" w:themeShade="80"/>
        </w:rPr>
        <w:t>region</w:t>
      </w:r>
      <w:r>
        <w:rPr>
          <w:color w:val="808080" w:themeColor="background1" w:themeShade="80"/>
        </w:rPr>
        <w:t>.</w:t>
      </w:r>
    </w:p>
    <w:p w14:paraId="742808D4" w14:textId="77777777" w:rsidR="00D9710D" w:rsidRDefault="00D9710D">
      <w:pPr>
        <w:rPr>
          <w:color w:val="808080" w:themeColor="background1" w:themeShade="80"/>
        </w:rPr>
      </w:pPr>
    </w:p>
    <w:p w14:paraId="3C461130" w14:textId="77777777" w:rsidR="00E23DC0" w:rsidRDefault="00D9710D">
      <w:pPr>
        <w:rPr>
          <w:color w:val="808080" w:themeColor="background1" w:themeShade="80"/>
        </w:rPr>
      </w:pPr>
      <w:r>
        <w:rPr>
          <w:color w:val="808080" w:themeColor="background1" w:themeShade="80"/>
        </w:rPr>
        <w:t xml:space="preserve">This document describes </w:t>
      </w:r>
      <w:r w:rsidR="00C128A9">
        <w:rPr>
          <w:color w:val="808080" w:themeColor="background1" w:themeShade="80"/>
        </w:rPr>
        <w:t xml:space="preserve">how to replicate a </w:t>
      </w:r>
      <w:r w:rsidR="00DF355E">
        <w:rPr>
          <w:color w:val="808080" w:themeColor="background1" w:themeShade="80"/>
        </w:rPr>
        <w:t xml:space="preserve">PostgreSQL Database </w:t>
      </w:r>
      <w:r w:rsidR="00C128A9">
        <w:rPr>
          <w:color w:val="808080" w:themeColor="background1" w:themeShade="80"/>
        </w:rPr>
        <w:t>also when</w:t>
      </w:r>
      <w:r>
        <w:rPr>
          <w:color w:val="808080" w:themeColor="background1" w:themeShade="80"/>
        </w:rPr>
        <w:t xml:space="preserve"> </w:t>
      </w:r>
      <w:r w:rsidR="00C128A9">
        <w:rPr>
          <w:color w:val="808080" w:themeColor="background1" w:themeShade="80"/>
        </w:rPr>
        <w:t xml:space="preserve">it’s not possible to use the </w:t>
      </w:r>
      <w:r>
        <w:rPr>
          <w:color w:val="808080" w:themeColor="background1" w:themeShade="80"/>
        </w:rPr>
        <w:t>built-in mechanism</w:t>
      </w:r>
      <w:r w:rsidR="00DF355E">
        <w:rPr>
          <w:color w:val="808080" w:themeColor="background1" w:themeShade="80"/>
        </w:rPr>
        <w:t xml:space="preserve"> by using an Open Source tool called </w:t>
      </w:r>
      <w:proofErr w:type="spellStart"/>
      <w:r w:rsidR="00DF355E">
        <w:rPr>
          <w:color w:val="808080" w:themeColor="background1" w:themeShade="80"/>
        </w:rPr>
        <w:t>SymmetricDS</w:t>
      </w:r>
      <w:proofErr w:type="spellEnd"/>
      <w:r w:rsidR="00DF355E">
        <w:rPr>
          <w:color w:val="808080" w:themeColor="background1" w:themeShade="80"/>
        </w:rPr>
        <w:t>. Such tool supports many RDBMS vendors (like IBM DB2, Oracle, Microsoft SQL</w:t>
      </w:r>
      <w:r w:rsidR="00E23DC0">
        <w:rPr>
          <w:color w:val="808080" w:themeColor="background1" w:themeShade="80"/>
        </w:rPr>
        <w:t xml:space="preserve">) and it can also replicate data across multi-vendor Databases. </w:t>
      </w:r>
    </w:p>
    <w:p w14:paraId="077DAE9B" w14:textId="3AD87061" w:rsidR="008974DD" w:rsidRDefault="00E23DC0">
      <w:pPr>
        <w:rPr>
          <w:color w:val="808080" w:themeColor="background1" w:themeShade="80"/>
        </w:rPr>
      </w:pPr>
      <w:r>
        <w:rPr>
          <w:color w:val="808080" w:themeColor="background1" w:themeShade="80"/>
        </w:rPr>
        <w:t>The solution described here can also be used to replicate data (</w:t>
      </w:r>
      <w:r w:rsidR="00BC678A">
        <w:rPr>
          <w:color w:val="808080" w:themeColor="background1" w:themeShade="80"/>
        </w:rPr>
        <w:t>through a</w:t>
      </w:r>
      <w:r>
        <w:rPr>
          <w:color w:val="808080" w:themeColor="background1" w:themeShade="80"/>
        </w:rPr>
        <w:t xml:space="preserve"> live-update streaming process) from a Database located on-premises and one located in the Cloud by limiting replication only to a subset of the schema, in case business doesn’t allow to host sensitive data outside of company datacenter.</w:t>
      </w:r>
    </w:p>
    <w:p w14:paraId="1C5C1C4C" w14:textId="77777777" w:rsidR="00BC678A" w:rsidRDefault="00BC678A">
      <w:pPr>
        <w:rPr>
          <w:color w:val="808080" w:themeColor="background1" w:themeShade="80"/>
        </w:rPr>
      </w:pPr>
    </w:p>
    <w:p w14:paraId="484A960C" w14:textId="070055CE" w:rsidR="008974DD" w:rsidRDefault="00BC678A">
      <w:pPr>
        <w:rPr>
          <w:color w:val="808080" w:themeColor="background1" w:themeShade="80"/>
        </w:rPr>
      </w:pPr>
      <w:r>
        <w:rPr>
          <w:color w:val="808080" w:themeColor="background1" w:themeShade="80"/>
        </w:rPr>
        <w:t xml:space="preserve">The streaming process provided by </w:t>
      </w:r>
      <w:proofErr w:type="spellStart"/>
      <w:r>
        <w:rPr>
          <w:color w:val="808080" w:themeColor="background1" w:themeShade="80"/>
        </w:rPr>
        <w:t>SymmetricDS</w:t>
      </w:r>
      <w:proofErr w:type="spellEnd"/>
      <w:r>
        <w:rPr>
          <w:color w:val="808080" w:themeColor="background1" w:themeShade="80"/>
        </w:rPr>
        <w:t xml:space="preserve"> happens through HTTPS protocol, to allow a safe and easy-to-setup firewall traversal solution.  It is also possible to configure Bi-directional replications across 2 o more nodes.</w:t>
      </w:r>
    </w:p>
    <w:p w14:paraId="4ECA633B" w14:textId="1180AFCA" w:rsidR="00527D64" w:rsidRDefault="008974DD">
      <w:pPr>
        <w:rPr>
          <w:color w:val="808080" w:themeColor="background1" w:themeShade="80"/>
        </w:rPr>
      </w:pPr>
      <w:r w:rsidRPr="008974DD">
        <w:rPr>
          <w:noProof/>
          <w:color w:val="808080" w:themeColor="background1" w:themeShade="80"/>
        </w:rPr>
        <w:drawing>
          <wp:inline distT="0" distB="0" distL="0" distR="0" wp14:anchorId="10E491B5" wp14:editId="6DB1A016">
            <wp:extent cx="5486400" cy="295402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486400" cy="2954020"/>
                    </a:xfrm>
                    <a:prstGeom prst="rect">
                      <a:avLst/>
                    </a:prstGeom>
                  </pic:spPr>
                </pic:pic>
              </a:graphicData>
            </a:graphic>
          </wp:inline>
        </w:drawing>
      </w:r>
      <w:r w:rsidR="00E23DC0">
        <w:rPr>
          <w:color w:val="808080" w:themeColor="background1" w:themeShade="80"/>
        </w:rPr>
        <w:t xml:space="preserve">  </w:t>
      </w:r>
    </w:p>
    <w:p w14:paraId="52576261" w14:textId="77777777" w:rsidR="008974DD" w:rsidRDefault="008974DD">
      <w:pPr>
        <w:rPr>
          <w:color w:val="808080" w:themeColor="background1" w:themeShade="80"/>
        </w:rPr>
      </w:pPr>
    </w:p>
    <w:p w14:paraId="32E8873E" w14:textId="77777777" w:rsidR="00BC678A" w:rsidRDefault="00BC678A">
      <w:pPr>
        <w:rPr>
          <w:color w:val="808080" w:themeColor="background1" w:themeShade="80"/>
        </w:rPr>
      </w:pPr>
    </w:p>
    <w:p w14:paraId="1D993356" w14:textId="2E1C0E77" w:rsidR="00BC678A" w:rsidRDefault="00BC678A">
      <w:pPr>
        <w:rPr>
          <w:color w:val="808080" w:themeColor="background1" w:themeShade="80"/>
        </w:rPr>
      </w:pPr>
      <w:r>
        <w:rPr>
          <w:color w:val="808080" w:themeColor="background1" w:themeShade="80"/>
        </w:rPr>
        <w:t xml:space="preserve">The simplest deployment of </w:t>
      </w:r>
      <w:proofErr w:type="spellStart"/>
      <w:r>
        <w:rPr>
          <w:color w:val="808080" w:themeColor="background1" w:themeShade="80"/>
        </w:rPr>
        <w:t>SymmetricDS</w:t>
      </w:r>
      <w:proofErr w:type="spellEnd"/>
      <w:r>
        <w:rPr>
          <w:color w:val="808080" w:themeColor="background1" w:themeShade="80"/>
        </w:rPr>
        <w:t xml:space="preserve"> </w:t>
      </w:r>
      <w:r w:rsidR="0012553F">
        <w:rPr>
          <w:color w:val="808080" w:themeColor="background1" w:themeShade="80"/>
        </w:rPr>
        <w:t>can b</w:t>
      </w:r>
      <w:r>
        <w:rPr>
          <w:color w:val="808080" w:themeColor="background1" w:themeShade="80"/>
        </w:rPr>
        <w:t>e m</w:t>
      </w:r>
      <w:r w:rsidR="0012553F">
        <w:rPr>
          <w:color w:val="808080" w:themeColor="background1" w:themeShade="80"/>
        </w:rPr>
        <w:t xml:space="preserve">ade by installing the product on a single Node that connects to both the Master and the Secondary nodes to manage the </w:t>
      </w:r>
      <w:r w:rsidR="0012553F">
        <w:rPr>
          <w:color w:val="808080" w:themeColor="background1" w:themeShade="80"/>
        </w:rPr>
        <w:lastRenderedPageBreak/>
        <w:t xml:space="preserve">replication. It’s also possible to have different nodes installed closer to the DB in case JDBC connection is not possible (or not allowed) over the used network channel. </w:t>
      </w:r>
    </w:p>
    <w:p w14:paraId="431C43D6" w14:textId="77777777" w:rsidR="00C0767B" w:rsidRPr="00527D64" w:rsidRDefault="00C0767B">
      <w:pPr>
        <w:rPr>
          <w:b/>
          <w:color w:val="808080" w:themeColor="background1" w:themeShade="80"/>
        </w:rPr>
      </w:pPr>
    </w:p>
    <w:p w14:paraId="378C8048" w14:textId="77777777" w:rsidR="00B02DBF" w:rsidRDefault="00B02DBF">
      <w:pPr>
        <w:rPr>
          <w:b/>
        </w:rPr>
      </w:pPr>
    </w:p>
    <w:p w14:paraId="24A03B95" w14:textId="47B283EF" w:rsidR="007B2A4C" w:rsidRDefault="007B2A4C" w:rsidP="00A858F2">
      <w:pPr>
        <w:pStyle w:val="Heading2"/>
      </w:pPr>
      <w:r w:rsidRPr="007B2A4C">
        <w:t>Deploy your application</w:t>
      </w:r>
      <w:r w:rsidR="003D0BA1">
        <w:t xml:space="preserve"> or </w:t>
      </w:r>
      <w:r w:rsidR="00B02DBF">
        <w:t>solution</w:t>
      </w:r>
    </w:p>
    <w:p w14:paraId="7B9CE967" w14:textId="77777777" w:rsidR="003935E9" w:rsidRDefault="003935E9">
      <w:pPr>
        <w:rPr>
          <w:color w:val="808080" w:themeColor="background1" w:themeShade="80"/>
        </w:rPr>
      </w:pPr>
    </w:p>
    <w:p w14:paraId="5BAA6536" w14:textId="2E92839D" w:rsidR="00E147A5" w:rsidRDefault="00E147A5" w:rsidP="00527114">
      <w:pPr>
        <w:rPr>
          <w:color w:val="808080" w:themeColor="background1" w:themeShade="80"/>
        </w:rPr>
      </w:pPr>
      <w:r>
        <w:rPr>
          <w:color w:val="808080" w:themeColor="background1" w:themeShade="80"/>
        </w:rPr>
        <w:t xml:space="preserve">Follow the step-by-step instructions in this section to set up a replication between two </w:t>
      </w:r>
      <w:r w:rsidR="000550A6">
        <w:rPr>
          <w:color w:val="808080" w:themeColor="background1" w:themeShade="80"/>
        </w:rPr>
        <w:t>PostgreSQL databases</w:t>
      </w:r>
      <w:r>
        <w:rPr>
          <w:color w:val="808080" w:themeColor="background1" w:themeShade="80"/>
        </w:rPr>
        <w:t xml:space="preserve"> deployed in two different IBM Compose regions. The procedure documented below also applies to replicate data from a </w:t>
      </w:r>
      <w:r w:rsidR="00EC45C5">
        <w:rPr>
          <w:color w:val="808080" w:themeColor="background1" w:themeShade="80"/>
        </w:rPr>
        <w:t>PostgreSQL database</w:t>
      </w:r>
      <w:r>
        <w:rPr>
          <w:color w:val="808080" w:themeColor="background1" w:themeShade="80"/>
        </w:rPr>
        <w:t xml:space="preserve"> deployed in IBM Compose and another </w:t>
      </w:r>
      <w:r w:rsidR="00EC45C5">
        <w:rPr>
          <w:color w:val="808080" w:themeColor="background1" w:themeShade="80"/>
        </w:rPr>
        <w:t>PostgreSQL database deployed on-p</w:t>
      </w:r>
      <w:r>
        <w:rPr>
          <w:color w:val="808080" w:themeColor="background1" w:themeShade="80"/>
        </w:rPr>
        <w:t>remises.</w:t>
      </w:r>
    </w:p>
    <w:p w14:paraId="088B9F98" w14:textId="77777777" w:rsidR="00F305FC" w:rsidRDefault="00F305FC" w:rsidP="00B02DBF">
      <w:pPr>
        <w:rPr>
          <w:color w:val="808080" w:themeColor="background1" w:themeShade="80"/>
        </w:rPr>
      </w:pPr>
    </w:p>
    <w:p w14:paraId="4CB5FB18" w14:textId="77777777" w:rsidR="00550FB4" w:rsidRDefault="00550FB4" w:rsidP="00B02DBF">
      <w:pPr>
        <w:rPr>
          <w:color w:val="808080" w:themeColor="background1" w:themeShade="80"/>
        </w:rPr>
      </w:pPr>
    </w:p>
    <w:p w14:paraId="19A94E7A" w14:textId="561AD224" w:rsidR="00F1475D" w:rsidRDefault="000A04F9" w:rsidP="006C6D89">
      <w:pPr>
        <w:pStyle w:val="ListParagraph"/>
        <w:numPr>
          <w:ilvl w:val="0"/>
          <w:numId w:val="32"/>
        </w:numPr>
        <w:rPr>
          <w:color w:val="808080" w:themeColor="background1" w:themeShade="80"/>
        </w:rPr>
      </w:pPr>
      <w:r>
        <w:t>Log in</w:t>
      </w:r>
      <w:r w:rsidR="00016DE3">
        <w:t xml:space="preserve"> </w:t>
      </w:r>
      <w:r>
        <w:t xml:space="preserve">to </w:t>
      </w:r>
      <w:r w:rsidR="006C6D89">
        <w:t xml:space="preserve">IBM Compose at the following </w:t>
      </w:r>
      <w:hyperlink r:id="rId10" w:history="1">
        <w:r w:rsidR="006C6D89" w:rsidRPr="006C6D89">
          <w:rPr>
            <w:rStyle w:val="Hyperlink"/>
          </w:rPr>
          <w:t>link</w:t>
        </w:r>
      </w:hyperlink>
      <w:r w:rsidR="00FF67D4">
        <w:t xml:space="preserve">. You can create a Free </w:t>
      </w:r>
      <w:proofErr w:type="gramStart"/>
      <w:r w:rsidR="00FF67D4">
        <w:t>30 day</w:t>
      </w:r>
      <w:proofErr w:type="gramEnd"/>
      <w:r w:rsidR="00FF67D4">
        <w:t xml:space="preserve"> trial, if you don’t have an account yet</w:t>
      </w:r>
    </w:p>
    <w:p w14:paraId="7AB655AB" w14:textId="77777777" w:rsidR="006C6D89" w:rsidRPr="00F1475D" w:rsidRDefault="006C6D89" w:rsidP="006C6D89">
      <w:pPr>
        <w:pStyle w:val="ListParagraph"/>
        <w:rPr>
          <w:color w:val="808080" w:themeColor="background1" w:themeShade="80"/>
        </w:rPr>
      </w:pPr>
    </w:p>
    <w:p w14:paraId="194770B2" w14:textId="6ED6BD7E" w:rsidR="00F1475D" w:rsidRDefault="00DD4E23" w:rsidP="00F9732C">
      <w:pPr>
        <w:pStyle w:val="ListParagraph"/>
        <w:numPr>
          <w:ilvl w:val="0"/>
          <w:numId w:val="32"/>
        </w:numPr>
        <w:rPr>
          <w:color w:val="808080" w:themeColor="background1" w:themeShade="80"/>
        </w:rPr>
      </w:pPr>
      <w:r w:rsidRPr="00FB33E1">
        <w:rPr>
          <w:color w:val="808080" w:themeColor="background1" w:themeShade="80"/>
        </w:rPr>
        <w:t xml:space="preserve">Create </w:t>
      </w:r>
      <w:r w:rsidR="008D0CB1">
        <w:rPr>
          <w:color w:val="808080" w:themeColor="background1" w:themeShade="80"/>
        </w:rPr>
        <w:t>the</w:t>
      </w:r>
      <w:r w:rsidRPr="00FB33E1">
        <w:rPr>
          <w:color w:val="808080" w:themeColor="background1" w:themeShade="80"/>
        </w:rPr>
        <w:t xml:space="preserve"> </w:t>
      </w:r>
      <w:r w:rsidR="00287A71">
        <w:rPr>
          <w:color w:val="808080" w:themeColor="background1" w:themeShade="80"/>
        </w:rPr>
        <w:t xml:space="preserve">first </w:t>
      </w:r>
      <w:r w:rsidRPr="00FB33E1">
        <w:rPr>
          <w:color w:val="808080" w:themeColor="background1" w:themeShade="80"/>
        </w:rPr>
        <w:t xml:space="preserve">MongoDB deployment, </w:t>
      </w:r>
      <w:r w:rsidR="003442A0" w:rsidRPr="00FB33E1">
        <w:rPr>
          <w:color w:val="808080" w:themeColor="background1" w:themeShade="80"/>
        </w:rPr>
        <w:t xml:space="preserve">select </w:t>
      </w:r>
      <w:r w:rsidR="00287A71">
        <w:rPr>
          <w:color w:val="808080" w:themeColor="background1" w:themeShade="80"/>
        </w:rPr>
        <w:t>“EU London 2”</w:t>
      </w:r>
      <w:r w:rsidR="00FB33E1" w:rsidRPr="00FB33E1">
        <w:rPr>
          <w:color w:val="808080" w:themeColor="background1" w:themeShade="80"/>
        </w:rPr>
        <w:t xml:space="preserve"> in the Location box</w:t>
      </w:r>
      <w:r w:rsidR="00287A71">
        <w:rPr>
          <w:color w:val="808080" w:themeColor="background1" w:themeShade="80"/>
        </w:rPr>
        <w:t>, and name it case-</w:t>
      </w:r>
      <w:r w:rsidR="008D0CB1">
        <w:rPr>
          <w:color w:val="808080" w:themeColor="background1" w:themeShade="80"/>
        </w:rPr>
        <w:t>postgresql</w:t>
      </w:r>
      <w:r w:rsidR="00287A71">
        <w:rPr>
          <w:color w:val="808080" w:themeColor="background1" w:themeShade="80"/>
        </w:rPr>
        <w:t xml:space="preserve">-1: </w:t>
      </w:r>
      <w:r w:rsidR="00B904D6" w:rsidRPr="00B904D6">
        <w:rPr>
          <w:noProof/>
          <w:color w:val="808080" w:themeColor="background1" w:themeShade="80"/>
        </w:rPr>
        <w:drawing>
          <wp:inline distT="0" distB="0" distL="0" distR="0" wp14:anchorId="3F3081D6" wp14:editId="08E6CA32">
            <wp:extent cx="5486400" cy="34290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486400" cy="3429000"/>
                    </a:xfrm>
                    <a:prstGeom prst="rect">
                      <a:avLst/>
                    </a:prstGeom>
                  </pic:spPr>
                </pic:pic>
              </a:graphicData>
            </a:graphic>
          </wp:inline>
        </w:drawing>
      </w:r>
    </w:p>
    <w:p w14:paraId="5DCE73ED" w14:textId="77777777" w:rsidR="00287A71" w:rsidRPr="00287A71" w:rsidRDefault="00287A71" w:rsidP="00287A71">
      <w:pPr>
        <w:rPr>
          <w:color w:val="808080" w:themeColor="background1" w:themeShade="80"/>
        </w:rPr>
      </w:pPr>
    </w:p>
    <w:p w14:paraId="3BAFAEB7" w14:textId="74A4568B" w:rsidR="00287A71" w:rsidRDefault="00287A71" w:rsidP="00F9732C">
      <w:pPr>
        <w:pStyle w:val="ListParagraph"/>
        <w:numPr>
          <w:ilvl w:val="0"/>
          <w:numId w:val="32"/>
        </w:numPr>
        <w:rPr>
          <w:color w:val="808080" w:themeColor="background1" w:themeShade="80"/>
        </w:rPr>
      </w:pPr>
      <w:r w:rsidRPr="00FB33E1">
        <w:rPr>
          <w:color w:val="808080" w:themeColor="background1" w:themeShade="80"/>
        </w:rPr>
        <w:t>Create a</w:t>
      </w:r>
      <w:r>
        <w:rPr>
          <w:color w:val="808080" w:themeColor="background1" w:themeShade="80"/>
        </w:rPr>
        <w:t xml:space="preserve"> second </w:t>
      </w:r>
      <w:r w:rsidRPr="00FB33E1">
        <w:rPr>
          <w:color w:val="808080" w:themeColor="background1" w:themeShade="80"/>
        </w:rPr>
        <w:t xml:space="preserve">MongoDB deployment, select </w:t>
      </w:r>
      <w:r>
        <w:rPr>
          <w:color w:val="808080" w:themeColor="background1" w:themeShade="80"/>
        </w:rPr>
        <w:t>“US Dallas 9”</w:t>
      </w:r>
      <w:r w:rsidRPr="00FB33E1">
        <w:rPr>
          <w:color w:val="808080" w:themeColor="background1" w:themeShade="80"/>
        </w:rPr>
        <w:t xml:space="preserve"> in the Location </w:t>
      </w:r>
      <w:r>
        <w:rPr>
          <w:color w:val="808080" w:themeColor="background1" w:themeShade="80"/>
        </w:rPr>
        <w:t>box, and name it case-</w:t>
      </w:r>
      <w:r w:rsidR="008D0CB1">
        <w:rPr>
          <w:color w:val="808080" w:themeColor="background1" w:themeShade="80"/>
        </w:rPr>
        <w:t>postgresql</w:t>
      </w:r>
      <w:r>
        <w:rPr>
          <w:color w:val="808080" w:themeColor="background1" w:themeShade="80"/>
        </w:rPr>
        <w:t>-2</w:t>
      </w:r>
    </w:p>
    <w:p w14:paraId="5366FC2E" w14:textId="77777777" w:rsidR="00287A71" w:rsidRPr="00287A71" w:rsidRDefault="00287A71" w:rsidP="00287A71">
      <w:pPr>
        <w:rPr>
          <w:color w:val="808080" w:themeColor="background1" w:themeShade="80"/>
        </w:rPr>
      </w:pPr>
    </w:p>
    <w:p w14:paraId="623034ED" w14:textId="4BBDBA38" w:rsidR="00287A71" w:rsidRDefault="00B87F37" w:rsidP="00F9732C">
      <w:pPr>
        <w:pStyle w:val="ListParagraph"/>
        <w:numPr>
          <w:ilvl w:val="0"/>
          <w:numId w:val="32"/>
        </w:numPr>
        <w:rPr>
          <w:color w:val="808080" w:themeColor="background1" w:themeShade="80"/>
        </w:rPr>
      </w:pPr>
      <w:r>
        <w:rPr>
          <w:color w:val="808080" w:themeColor="background1" w:themeShade="80"/>
        </w:rPr>
        <w:lastRenderedPageBreak/>
        <w:t xml:space="preserve">Go </w:t>
      </w:r>
      <w:r w:rsidR="004C2E17">
        <w:rPr>
          <w:color w:val="808080" w:themeColor="background1" w:themeShade="80"/>
        </w:rPr>
        <w:t>to</w:t>
      </w:r>
      <w:r>
        <w:rPr>
          <w:color w:val="808080" w:themeColor="background1" w:themeShade="80"/>
        </w:rPr>
        <w:t xml:space="preserve"> the “Browser” tab and create a new database in case-</w:t>
      </w:r>
      <w:r w:rsidR="004C2E17">
        <w:rPr>
          <w:color w:val="808080" w:themeColor="background1" w:themeShade="80"/>
        </w:rPr>
        <w:t>postgresql</w:t>
      </w:r>
      <w:r>
        <w:rPr>
          <w:color w:val="808080" w:themeColor="background1" w:themeShade="80"/>
        </w:rPr>
        <w:t xml:space="preserve">-1 deployment, call it </w:t>
      </w:r>
      <w:proofErr w:type="spellStart"/>
      <w:r w:rsidR="004C2E17">
        <w:rPr>
          <w:color w:val="808080" w:themeColor="background1" w:themeShade="80"/>
        </w:rPr>
        <w:t>SampleDB</w:t>
      </w:r>
      <w:proofErr w:type="spellEnd"/>
      <w:r>
        <w:rPr>
          <w:color w:val="808080" w:themeColor="background1" w:themeShade="80"/>
        </w:rPr>
        <w:t>:</w:t>
      </w:r>
      <w:r w:rsidRPr="00B87F37">
        <w:rPr>
          <w:noProof/>
        </w:rPr>
        <w:t xml:space="preserve"> </w:t>
      </w:r>
      <w:r w:rsidR="004C2E17" w:rsidRPr="004C2E17">
        <w:rPr>
          <w:noProof/>
        </w:rPr>
        <w:drawing>
          <wp:inline distT="0" distB="0" distL="0" distR="0" wp14:anchorId="489DCE89" wp14:editId="5B7BABF3">
            <wp:extent cx="5486400" cy="34290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486400" cy="3429000"/>
                    </a:xfrm>
                    <a:prstGeom prst="rect">
                      <a:avLst/>
                    </a:prstGeom>
                  </pic:spPr>
                </pic:pic>
              </a:graphicData>
            </a:graphic>
          </wp:inline>
        </w:drawing>
      </w:r>
    </w:p>
    <w:p w14:paraId="57C8D7BD" w14:textId="77777777" w:rsidR="00FB33E1" w:rsidRPr="00FB33E1" w:rsidRDefault="00FB33E1" w:rsidP="00FB33E1">
      <w:pPr>
        <w:rPr>
          <w:color w:val="808080" w:themeColor="background1" w:themeShade="80"/>
        </w:rPr>
      </w:pPr>
    </w:p>
    <w:p w14:paraId="32807493" w14:textId="7FB829FD" w:rsidR="004C2E17" w:rsidRDefault="00263945" w:rsidP="00263945">
      <w:pPr>
        <w:pStyle w:val="ListParagraph"/>
        <w:numPr>
          <w:ilvl w:val="0"/>
          <w:numId w:val="32"/>
        </w:numPr>
        <w:rPr>
          <w:color w:val="808080" w:themeColor="background1" w:themeShade="80"/>
        </w:rPr>
      </w:pPr>
      <w:r>
        <w:rPr>
          <w:color w:val="808080" w:themeColor="background1" w:themeShade="80"/>
        </w:rPr>
        <w:t xml:space="preserve">Open </w:t>
      </w:r>
      <w:proofErr w:type="spellStart"/>
      <w:r>
        <w:rPr>
          <w:color w:val="808080" w:themeColor="background1" w:themeShade="80"/>
        </w:rPr>
        <w:t>SampleDB</w:t>
      </w:r>
      <w:proofErr w:type="spellEnd"/>
      <w:r>
        <w:rPr>
          <w:color w:val="808080" w:themeColor="background1" w:themeShade="80"/>
        </w:rPr>
        <w:t xml:space="preserve"> and create the Quotes table by running the following SQL statement “</w:t>
      </w:r>
      <w:r w:rsidRPr="00263945">
        <w:rPr>
          <w:color w:val="808080" w:themeColor="background1" w:themeShade="80"/>
        </w:rPr>
        <w:t xml:space="preserve">CREATE TABLE Quotes </w:t>
      </w:r>
      <w:proofErr w:type="gramStart"/>
      <w:r w:rsidRPr="00263945">
        <w:rPr>
          <w:color w:val="808080" w:themeColor="background1" w:themeShade="80"/>
        </w:rPr>
        <w:t>(</w:t>
      </w:r>
      <w:r>
        <w:rPr>
          <w:color w:val="808080" w:themeColor="background1" w:themeShade="80"/>
        </w:rPr>
        <w:t xml:space="preserve">  </w:t>
      </w:r>
      <w:r w:rsidRPr="00263945">
        <w:rPr>
          <w:color w:val="808080" w:themeColor="background1" w:themeShade="80"/>
        </w:rPr>
        <w:t>author</w:t>
      </w:r>
      <w:proofErr w:type="gramEnd"/>
      <w:r w:rsidRPr="00263945">
        <w:rPr>
          <w:color w:val="808080" w:themeColor="background1" w:themeShade="80"/>
        </w:rPr>
        <w:t xml:space="preserve">       char(20)</w:t>
      </w:r>
      <w:r>
        <w:rPr>
          <w:color w:val="808080" w:themeColor="background1" w:themeShade="80"/>
        </w:rPr>
        <w:t xml:space="preserve">,  </w:t>
      </w:r>
      <w:r w:rsidRPr="00263945">
        <w:rPr>
          <w:color w:val="808080" w:themeColor="background1" w:themeShade="80"/>
        </w:rPr>
        <w:t>quotes       char(50)</w:t>
      </w:r>
      <w:r>
        <w:rPr>
          <w:color w:val="808080" w:themeColor="background1" w:themeShade="80"/>
        </w:rPr>
        <w:t xml:space="preserve"> </w:t>
      </w:r>
      <w:r w:rsidRPr="00263945">
        <w:rPr>
          <w:color w:val="808080" w:themeColor="background1" w:themeShade="80"/>
        </w:rPr>
        <w:t>);</w:t>
      </w:r>
      <w:r>
        <w:rPr>
          <w:color w:val="808080" w:themeColor="background1" w:themeShade="80"/>
        </w:rPr>
        <w:t xml:space="preserve">” as shown in the picture below: </w:t>
      </w:r>
      <w:r w:rsidRPr="00263945">
        <w:rPr>
          <w:noProof/>
          <w:color w:val="808080" w:themeColor="background1" w:themeShade="80"/>
        </w:rPr>
        <w:drawing>
          <wp:inline distT="0" distB="0" distL="0" distR="0" wp14:anchorId="184B8E7A" wp14:editId="4B1BAEE8">
            <wp:extent cx="5486400" cy="34290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486400" cy="3429000"/>
                    </a:xfrm>
                    <a:prstGeom prst="rect">
                      <a:avLst/>
                    </a:prstGeom>
                  </pic:spPr>
                </pic:pic>
              </a:graphicData>
            </a:graphic>
          </wp:inline>
        </w:drawing>
      </w:r>
    </w:p>
    <w:p w14:paraId="582E7002" w14:textId="77777777" w:rsidR="00263945" w:rsidRPr="00263945" w:rsidRDefault="00263945" w:rsidP="00263945">
      <w:pPr>
        <w:rPr>
          <w:color w:val="808080" w:themeColor="background1" w:themeShade="80"/>
        </w:rPr>
      </w:pPr>
    </w:p>
    <w:p w14:paraId="4152FFEC" w14:textId="77777777" w:rsidR="00263945" w:rsidRDefault="00263945" w:rsidP="00263945">
      <w:pPr>
        <w:pStyle w:val="ListParagraph"/>
        <w:rPr>
          <w:color w:val="808080" w:themeColor="background1" w:themeShade="80"/>
        </w:rPr>
      </w:pPr>
    </w:p>
    <w:p w14:paraId="05050971" w14:textId="77777777" w:rsidR="004C2E17" w:rsidRPr="004C2E17" w:rsidRDefault="004C2E17" w:rsidP="004C2E17">
      <w:pPr>
        <w:rPr>
          <w:color w:val="808080" w:themeColor="background1" w:themeShade="80"/>
        </w:rPr>
      </w:pPr>
    </w:p>
    <w:p w14:paraId="04DD628C" w14:textId="0F5664B1" w:rsidR="00FB33E1" w:rsidRDefault="00B87F37" w:rsidP="00F9732C">
      <w:pPr>
        <w:pStyle w:val="ListParagraph"/>
        <w:numPr>
          <w:ilvl w:val="0"/>
          <w:numId w:val="32"/>
        </w:numPr>
        <w:rPr>
          <w:color w:val="808080" w:themeColor="background1" w:themeShade="80"/>
        </w:rPr>
      </w:pPr>
      <w:r>
        <w:rPr>
          <w:color w:val="808080" w:themeColor="background1" w:themeShade="80"/>
        </w:rPr>
        <w:t>C</w:t>
      </w:r>
      <w:r w:rsidR="00263945">
        <w:rPr>
          <w:color w:val="808080" w:themeColor="background1" w:themeShade="80"/>
        </w:rPr>
        <w:t xml:space="preserve">reate </w:t>
      </w:r>
      <w:proofErr w:type="spellStart"/>
      <w:r w:rsidR="00263945">
        <w:rPr>
          <w:color w:val="808080" w:themeColor="background1" w:themeShade="80"/>
        </w:rPr>
        <w:t>SampleDB</w:t>
      </w:r>
      <w:proofErr w:type="spellEnd"/>
      <w:r w:rsidR="00263945">
        <w:rPr>
          <w:color w:val="808080" w:themeColor="background1" w:themeShade="80"/>
        </w:rPr>
        <w:t xml:space="preserve"> </w:t>
      </w:r>
      <w:r>
        <w:rPr>
          <w:color w:val="808080" w:themeColor="background1" w:themeShade="80"/>
        </w:rPr>
        <w:t xml:space="preserve">database as you did in step </w:t>
      </w:r>
      <w:r w:rsidR="00263945">
        <w:rPr>
          <w:color w:val="808080" w:themeColor="background1" w:themeShade="80"/>
        </w:rPr>
        <w:t xml:space="preserve">4 also </w:t>
      </w:r>
      <w:r>
        <w:rPr>
          <w:color w:val="808080" w:themeColor="background1" w:themeShade="80"/>
        </w:rPr>
        <w:t>for case-</w:t>
      </w:r>
      <w:r w:rsidR="00263945">
        <w:rPr>
          <w:color w:val="808080" w:themeColor="background1" w:themeShade="80"/>
        </w:rPr>
        <w:t>postgresql</w:t>
      </w:r>
      <w:r>
        <w:rPr>
          <w:color w:val="808080" w:themeColor="background1" w:themeShade="80"/>
        </w:rPr>
        <w:t>-2 deployment</w:t>
      </w:r>
    </w:p>
    <w:p w14:paraId="7466C6AC" w14:textId="77777777" w:rsidR="00FB33E1" w:rsidRPr="00FB33E1" w:rsidRDefault="00FB33E1" w:rsidP="00FB33E1">
      <w:pPr>
        <w:rPr>
          <w:color w:val="808080" w:themeColor="background1" w:themeShade="80"/>
        </w:rPr>
      </w:pPr>
    </w:p>
    <w:p w14:paraId="2221592D" w14:textId="287331FC" w:rsidR="00FB33E1" w:rsidRPr="00FB33E1" w:rsidRDefault="00EF3E3A" w:rsidP="00F9732C">
      <w:pPr>
        <w:pStyle w:val="ListParagraph"/>
        <w:numPr>
          <w:ilvl w:val="0"/>
          <w:numId w:val="32"/>
        </w:numPr>
        <w:rPr>
          <w:color w:val="808080" w:themeColor="background1" w:themeShade="80"/>
        </w:rPr>
      </w:pPr>
      <w:r>
        <w:rPr>
          <w:color w:val="808080" w:themeColor="background1" w:themeShade="80"/>
        </w:rPr>
        <w:t xml:space="preserve">Go </w:t>
      </w:r>
      <w:r w:rsidR="003F13F3">
        <w:rPr>
          <w:color w:val="808080" w:themeColor="background1" w:themeShade="80"/>
        </w:rPr>
        <w:t>now on the “Overview” tab of case-</w:t>
      </w:r>
      <w:r w:rsidR="00270C08">
        <w:rPr>
          <w:color w:val="808080" w:themeColor="background1" w:themeShade="80"/>
        </w:rPr>
        <w:t>postgresql-1</w:t>
      </w:r>
      <w:r w:rsidR="003F13F3">
        <w:rPr>
          <w:color w:val="808080" w:themeColor="background1" w:themeShade="80"/>
        </w:rPr>
        <w:t xml:space="preserve"> depl</w:t>
      </w:r>
      <w:r w:rsidR="00270C08">
        <w:rPr>
          <w:color w:val="808080" w:themeColor="background1" w:themeShade="80"/>
        </w:rPr>
        <w:t>oyment and take note of the</w:t>
      </w:r>
      <w:r w:rsidR="003F13F3">
        <w:rPr>
          <w:color w:val="808080" w:themeColor="background1" w:themeShade="80"/>
        </w:rPr>
        <w:t xml:space="preserve"> connection string (user name an</w:t>
      </w:r>
      <w:r w:rsidR="00270C08">
        <w:rPr>
          <w:color w:val="808080" w:themeColor="background1" w:themeShade="80"/>
        </w:rPr>
        <w:t>d password, need to belong to a</w:t>
      </w:r>
      <w:r w:rsidR="003F13F3">
        <w:rPr>
          <w:color w:val="808080" w:themeColor="background1" w:themeShade="80"/>
        </w:rPr>
        <w:t xml:space="preserve"> user who has read and write access to the DB):</w:t>
      </w:r>
      <w:r w:rsidR="003F13F3" w:rsidRPr="003F13F3">
        <w:rPr>
          <w:noProof/>
        </w:rPr>
        <w:t xml:space="preserve"> </w:t>
      </w:r>
      <w:r w:rsidR="00270C08" w:rsidRPr="00270C08">
        <w:rPr>
          <w:noProof/>
        </w:rPr>
        <w:drawing>
          <wp:inline distT="0" distB="0" distL="0" distR="0" wp14:anchorId="665163CA" wp14:editId="692FF60C">
            <wp:extent cx="5486400" cy="34290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486400" cy="3429000"/>
                    </a:xfrm>
                    <a:prstGeom prst="rect">
                      <a:avLst/>
                    </a:prstGeom>
                  </pic:spPr>
                </pic:pic>
              </a:graphicData>
            </a:graphic>
          </wp:inline>
        </w:drawing>
      </w:r>
    </w:p>
    <w:p w14:paraId="6FFF26E3" w14:textId="2A83CE53" w:rsidR="00270C08" w:rsidRDefault="00270C08" w:rsidP="00E147A5">
      <w:pPr>
        <w:pStyle w:val="ListParagraph"/>
        <w:numPr>
          <w:ilvl w:val="0"/>
          <w:numId w:val="32"/>
        </w:numPr>
        <w:rPr>
          <w:color w:val="808080" w:themeColor="background1" w:themeShade="80"/>
        </w:rPr>
      </w:pPr>
      <w:r>
        <w:rPr>
          <w:color w:val="808080" w:themeColor="background1" w:themeShade="80"/>
        </w:rPr>
        <w:t xml:space="preserve">Do the same for the second DB </w:t>
      </w:r>
      <w:proofErr w:type="spellStart"/>
      <w:r>
        <w:rPr>
          <w:color w:val="808080" w:themeColor="background1" w:themeShade="80"/>
        </w:rPr>
        <w:t>isnstace</w:t>
      </w:r>
      <w:proofErr w:type="spellEnd"/>
      <w:r>
        <w:rPr>
          <w:color w:val="808080" w:themeColor="background1" w:themeShade="80"/>
        </w:rPr>
        <w:t xml:space="preserve"> named case-postgresql-2</w:t>
      </w:r>
    </w:p>
    <w:p w14:paraId="531EC63E" w14:textId="77777777" w:rsidR="006D08E6" w:rsidRDefault="006D08E6" w:rsidP="006D08E6">
      <w:pPr>
        <w:pStyle w:val="ListParagraph"/>
        <w:numPr>
          <w:ilvl w:val="0"/>
          <w:numId w:val="32"/>
        </w:numPr>
        <w:rPr>
          <w:color w:val="808080" w:themeColor="background1" w:themeShade="80"/>
        </w:rPr>
      </w:pPr>
      <w:r>
        <w:rPr>
          <w:color w:val="808080" w:themeColor="background1" w:themeShade="80"/>
        </w:rPr>
        <w:t xml:space="preserve">Download </w:t>
      </w:r>
      <w:proofErr w:type="spellStart"/>
      <w:r>
        <w:rPr>
          <w:color w:val="808080" w:themeColor="background1" w:themeShade="80"/>
        </w:rPr>
        <w:t>SymmetricDS</w:t>
      </w:r>
      <w:proofErr w:type="spellEnd"/>
      <w:r>
        <w:rPr>
          <w:color w:val="808080" w:themeColor="background1" w:themeShade="80"/>
        </w:rPr>
        <w:t xml:space="preserve"> Pro </w:t>
      </w:r>
      <w:proofErr w:type="spellStart"/>
      <w:r>
        <w:rPr>
          <w:color w:val="808080" w:themeColor="background1" w:themeShade="80"/>
        </w:rPr>
        <w:t>fro</w:t>
      </w:r>
      <w:proofErr w:type="spellEnd"/>
      <w:r>
        <w:rPr>
          <w:color w:val="808080" w:themeColor="background1" w:themeShade="80"/>
        </w:rPr>
        <w:t xml:space="preserve"> the following link </w:t>
      </w:r>
      <w:hyperlink r:id="rId15" w:history="1">
        <w:r w:rsidRPr="00F91BAC">
          <w:rPr>
            <w:rStyle w:val="Hyperlink"/>
          </w:rPr>
          <w:t>http://www.jumpmind.com/products/symmetricds/download</w:t>
        </w:r>
      </w:hyperlink>
      <w:r>
        <w:rPr>
          <w:color w:val="808080" w:themeColor="background1" w:themeShade="80"/>
        </w:rPr>
        <w:t xml:space="preserve"> . Request a trial version for 30 days, unless you have a license already.</w:t>
      </w:r>
    </w:p>
    <w:p w14:paraId="43B381B7" w14:textId="14B88076" w:rsidR="000027DE" w:rsidRDefault="000027DE" w:rsidP="006D08E6">
      <w:pPr>
        <w:pStyle w:val="ListParagraph"/>
        <w:numPr>
          <w:ilvl w:val="0"/>
          <w:numId w:val="32"/>
        </w:numPr>
        <w:rPr>
          <w:color w:val="808080" w:themeColor="background1" w:themeShade="80"/>
        </w:rPr>
      </w:pPr>
      <w:r>
        <w:rPr>
          <w:color w:val="808080" w:themeColor="background1" w:themeShade="80"/>
        </w:rPr>
        <w:t xml:space="preserve">Follow the steps documented in the Tutorial at </w:t>
      </w:r>
      <w:hyperlink r:id="rId16" w:anchor="_quick_start" w:history="1">
        <w:r w:rsidRPr="00F91BAC">
          <w:rPr>
            <w:rStyle w:val="Hyperlink"/>
          </w:rPr>
          <w:t>http://www.jumpmind.com/downloads/symmetricds/doc/3.8/html/tutorials.html#_quick_start</w:t>
        </w:r>
      </w:hyperlink>
      <w:r>
        <w:rPr>
          <w:color w:val="808080" w:themeColor="background1" w:themeShade="80"/>
        </w:rPr>
        <w:t xml:space="preserve"> .  You need to specify connection strings and credentials that you noted down in steps 7 </w:t>
      </w:r>
      <w:proofErr w:type="spellStart"/>
      <w:r>
        <w:rPr>
          <w:color w:val="808080" w:themeColor="background1" w:themeShade="80"/>
        </w:rPr>
        <w:t>nd</w:t>
      </w:r>
      <w:proofErr w:type="spellEnd"/>
      <w:r>
        <w:rPr>
          <w:color w:val="808080" w:themeColor="background1" w:themeShade="80"/>
        </w:rPr>
        <w:t xml:space="preserve"> 8 for both source and target database. The link also documents how to setup the “Demo” environment, you don’t need to do that unless you are interested in learning more about </w:t>
      </w:r>
      <w:proofErr w:type="spellStart"/>
      <w:r>
        <w:rPr>
          <w:color w:val="808080" w:themeColor="background1" w:themeShade="80"/>
        </w:rPr>
        <w:t>SymmetricDS</w:t>
      </w:r>
      <w:proofErr w:type="spellEnd"/>
      <w:r>
        <w:rPr>
          <w:color w:val="808080" w:themeColor="background1" w:themeShade="80"/>
        </w:rPr>
        <w:t xml:space="preserve">. Note that if </w:t>
      </w:r>
      <w:proofErr w:type="spellStart"/>
      <w:r>
        <w:rPr>
          <w:color w:val="808080" w:themeColor="background1" w:themeShade="80"/>
        </w:rPr>
        <w:t>SymmetricDS</w:t>
      </w:r>
      <w:proofErr w:type="spellEnd"/>
      <w:r>
        <w:rPr>
          <w:color w:val="808080" w:themeColor="background1" w:themeShade="80"/>
        </w:rPr>
        <w:t xml:space="preserve"> Pro is not activated yet, you are required to insert the license key after you configure the source node.</w:t>
      </w:r>
    </w:p>
    <w:p w14:paraId="5BC0F18E" w14:textId="5082564A" w:rsidR="00A15058" w:rsidRDefault="000027DE" w:rsidP="00E147A5">
      <w:pPr>
        <w:pStyle w:val="ListParagraph"/>
        <w:numPr>
          <w:ilvl w:val="0"/>
          <w:numId w:val="32"/>
        </w:numPr>
        <w:rPr>
          <w:color w:val="808080" w:themeColor="background1" w:themeShade="80"/>
        </w:rPr>
      </w:pPr>
      <w:r>
        <w:rPr>
          <w:color w:val="808080" w:themeColor="background1" w:themeShade="80"/>
        </w:rPr>
        <w:t xml:space="preserve">If the procedure completed successfully the replication is active and you can monitor the </w:t>
      </w:r>
      <w:r w:rsidR="00442FF5">
        <w:rPr>
          <w:color w:val="808080" w:themeColor="background1" w:themeShade="80"/>
        </w:rPr>
        <w:t xml:space="preserve">availability of each node and </w:t>
      </w:r>
      <w:r w:rsidR="0002796C">
        <w:rPr>
          <w:color w:val="808080" w:themeColor="background1" w:themeShade="80"/>
        </w:rPr>
        <w:t xml:space="preserve">key performance indicators of </w:t>
      </w:r>
      <w:r w:rsidR="0002796C">
        <w:rPr>
          <w:color w:val="808080" w:themeColor="background1" w:themeShade="80"/>
        </w:rPr>
        <w:lastRenderedPageBreak/>
        <w:t xml:space="preserve">replication </w:t>
      </w:r>
      <w:r>
        <w:rPr>
          <w:color w:val="808080" w:themeColor="background1" w:themeShade="80"/>
        </w:rPr>
        <w:t xml:space="preserve">process from </w:t>
      </w:r>
      <w:proofErr w:type="spellStart"/>
      <w:r>
        <w:rPr>
          <w:color w:val="808080" w:themeColor="background1" w:themeShade="80"/>
        </w:rPr>
        <w:t>SymmetricDS</w:t>
      </w:r>
      <w:proofErr w:type="spellEnd"/>
      <w:r>
        <w:rPr>
          <w:color w:val="808080" w:themeColor="background1" w:themeShade="80"/>
        </w:rPr>
        <w:t xml:space="preserve"> Pro Dashboard:</w:t>
      </w:r>
      <w:r w:rsidR="0002796C" w:rsidRPr="0002796C">
        <w:rPr>
          <w:noProof/>
        </w:rPr>
        <w:t xml:space="preserve"> </w:t>
      </w:r>
      <w:r w:rsidR="0002796C" w:rsidRPr="0002796C">
        <w:rPr>
          <w:noProof/>
          <w:color w:val="808080" w:themeColor="background1" w:themeShade="80"/>
        </w:rPr>
        <w:drawing>
          <wp:inline distT="0" distB="0" distL="0" distR="0" wp14:anchorId="20BFE190" wp14:editId="76368FF1">
            <wp:extent cx="5486400" cy="34290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486400" cy="3429000"/>
                    </a:xfrm>
                    <a:prstGeom prst="rect">
                      <a:avLst/>
                    </a:prstGeom>
                  </pic:spPr>
                </pic:pic>
              </a:graphicData>
            </a:graphic>
          </wp:inline>
        </w:drawing>
      </w:r>
    </w:p>
    <w:p w14:paraId="2DA45E12" w14:textId="4CDA9FD6" w:rsidR="007E2257" w:rsidRPr="007E2257" w:rsidRDefault="007E2257" w:rsidP="000027DE">
      <w:pPr>
        <w:pStyle w:val="ListParagraph"/>
        <w:rPr>
          <w:color w:val="808080" w:themeColor="background1" w:themeShade="80"/>
        </w:rPr>
      </w:pPr>
    </w:p>
    <w:p w14:paraId="6E558FEB" w14:textId="25B5A5CB" w:rsidR="003F13F3" w:rsidRPr="003F13F3" w:rsidRDefault="0002796C" w:rsidP="0002796C">
      <w:pPr>
        <w:pStyle w:val="ListParagraph"/>
        <w:numPr>
          <w:ilvl w:val="0"/>
          <w:numId w:val="32"/>
        </w:numPr>
        <w:rPr>
          <w:color w:val="808080" w:themeColor="background1" w:themeShade="80"/>
        </w:rPr>
      </w:pPr>
      <w:r>
        <w:rPr>
          <w:noProof/>
        </w:rPr>
        <w:t>You can now verify if the replication process is working as expected by creating, updating or removing records in the source database (case-postgresql-1) and see how they are reflected to the target database (case-postgresql-2).</w:t>
      </w:r>
    </w:p>
    <w:p w14:paraId="3C7EED89" w14:textId="77777777" w:rsidR="00E147A5" w:rsidRPr="00E147A5" w:rsidRDefault="00E147A5" w:rsidP="00E147A5">
      <w:pPr>
        <w:rPr>
          <w:color w:val="808080" w:themeColor="background1" w:themeShade="80"/>
        </w:rPr>
      </w:pPr>
    </w:p>
    <w:p w14:paraId="0EBDE500" w14:textId="77777777" w:rsidR="00646AD9" w:rsidRPr="00646AD9" w:rsidRDefault="00646AD9" w:rsidP="00646AD9">
      <w:pPr>
        <w:ind w:left="360"/>
        <w:rPr>
          <w:b/>
        </w:rPr>
      </w:pPr>
    </w:p>
    <w:p w14:paraId="28F8685C" w14:textId="2BC7C85F" w:rsidR="007B2A4C" w:rsidRDefault="007B2A4C" w:rsidP="00EC1957">
      <w:pPr>
        <w:pStyle w:val="Heading2"/>
      </w:pPr>
      <w:r w:rsidRPr="007B2A4C">
        <w:t>Manage your application</w:t>
      </w:r>
      <w:r w:rsidR="00054975">
        <w:t xml:space="preserve"> and </w:t>
      </w:r>
      <w:r w:rsidR="00B02DBF">
        <w:t>solution</w:t>
      </w:r>
    </w:p>
    <w:p w14:paraId="0422C677" w14:textId="77777777" w:rsidR="00BE3EF7" w:rsidRDefault="00BE3EF7">
      <w:pPr>
        <w:rPr>
          <w:color w:val="808080" w:themeColor="background1" w:themeShade="80"/>
        </w:rPr>
      </w:pPr>
    </w:p>
    <w:p w14:paraId="5CC85202" w14:textId="00E876DE" w:rsidR="00BE3EF7" w:rsidRDefault="00317E4C" w:rsidP="00BE3EF7">
      <w:pPr>
        <w:rPr>
          <w:rFonts w:asciiTheme="minorHAnsi" w:hAnsiTheme="minorHAnsi"/>
        </w:rPr>
      </w:pPr>
      <w:r>
        <w:rPr>
          <w:rFonts w:asciiTheme="minorHAnsi" w:hAnsiTheme="minorHAnsi"/>
        </w:rPr>
        <w:t>It’s extremely importa</w:t>
      </w:r>
      <w:r w:rsidR="002604B7">
        <w:rPr>
          <w:rFonts w:asciiTheme="minorHAnsi" w:hAnsiTheme="minorHAnsi"/>
        </w:rPr>
        <w:t>nt to monitor the availability o</w:t>
      </w:r>
      <w:r>
        <w:rPr>
          <w:rFonts w:asciiTheme="minorHAnsi" w:hAnsiTheme="minorHAnsi"/>
        </w:rPr>
        <w:t xml:space="preserve">f </w:t>
      </w:r>
      <w:proofErr w:type="spellStart"/>
      <w:r w:rsidR="002604B7">
        <w:rPr>
          <w:rFonts w:asciiTheme="minorHAnsi" w:hAnsiTheme="minorHAnsi"/>
        </w:rPr>
        <w:t>SymmetricDS</w:t>
      </w:r>
      <w:proofErr w:type="spellEnd"/>
      <w:r w:rsidR="002604B7">
        <w:rPr>
          <w:rFonts w:asciiTheme="minorHAnsi" w:hAnsiTheme="minorHAnsi"/>
        </w:rPr>
        <w:t xml:space="preserve"> replication engine</w:t>
      </w:r>
      <w:r>
        <w:rPr>
          <w:rFonts w:asciiTheme="minorHAnsi" w:hAnsiTheme="minorHAnsi"/>
        </w:rPr>
        <w:t xml:space="preserve">. In fact, if it is down, events are queued </w:t>
      </w:r>
      <w:r w:rsidR="002604B7">
        <w:rPr>
          <w:rFonts w:asciiTheme="minorHAnsi" w:hAnsiTheme="minorHAnsi"/>
        </w:rPr>
        <w:t xml:space="preserve">temporarily in source DB </w:t>
      </w:r>
      <w:r>
        <w:rPr>
          <w:rFonts w:asciiTheme="minorHAnsi" w:hAnsiTheme="minorHAnsi"/>
        </w:rPr>
        <w:t xml:space="preserve">and there is the risk of </w:t>
      </w:r>
      <w:r w:rsidR="00807408">
        <w:rPr>
          <w:rFonts w:asciiTheme="minorHAnsi" w:hAnsiTheme="minorHAnsi"/>
        </w:rPr>
        <w:t>losing</w:t>
      </w:r>
      <w:r>
        <w:rPr>
          <w:rFonts w:asciiTheme="minorHAnsi" w:hAnsiTheme="minorHAnsi"/>
        </w:rPr>
        <w:t xml:space="preserve"> some of them in case of prolonged </w:t>
      </w:r>
      <w:r w:rsidR="002604B7">
        <w:rPr>
          <w:rFonts w:asciiTheme="minorHAnsi" w:hAnsiTheme="minorHAnsi"/>
        </w:rPr>
        <w:t>unavailability of the replication engine.</w:t>
      </w:r>
    </w:p>
    <w:p w14:paraId="5BF4B7CA" w14:textId="77777777" w:rsidR="00807408" w:rsidRDefault="00807408" w:rsidP="00BE3EF7">
      <w:pPr>
        <w:rPr>
          <w:rFonts w:asciiTheme="minorHAnsi" w:hAnsiTheme="minorHAnsi"/>
        </w:rPr>
      </w:pPr>
    </w:p>
    <w:p w14:paraId="470B74B7" w14:textId="072C7C29" w:rsidR="00807408" w:rsidRDefault="002604B7" w:rsidP="00BE3EF7">
      <w:pPr>
        <w:rPr>
          <w:rFonts w:asciiTheme="minorHAnsi" w:hAnsiTheme="minorHAnsi"/>
        </w:rPr>
      </w:pPr>
      <w:r>
        <w:rPr>
          <w:rFonts w:asciiTheme="minorHAnsi" w:hAnsiTheme="minorHAnsi"/>
        </w:rPr>
        <w:t xml:space="preserve">It is possible </w:t>
      </w:r>
      <w:r w:rsidR="00807408">
        <w:rPr>
          <w:rFonts w:asciiTheme="minorHAnsi" w:hAnsiTheme="minorHAnsi"/>
        </w:rPr>
        <w:t xml:space="preserve">to run the </w:t>
      </w:r>
      <w:proofErr w:type="spellStart"/>
      <w:r>
        <w:rPr>
          <w:rFonts w:asciiTheme="minorHAnsi" w:hAnsiTheme="minorHAnsi"/>
        </w:rPr>
        <w:t>SymmetricDS</w:t>
      </w:r>
      <w:proofErr w:type="spellEnd"/>
      <w:r>
        <w:rPr>
          <w:rFonts w:asciiTheme="minorHAnsi" w:hAnsiTheme="minorHAnsi"/>
        </w:rPr>
        <w:t xml:space="preserve"> engine in a Docker container hosted by IBM Container Service. We recommend to deploying the engine in a Docker container group to improve the HA of the service</w:t>
      </w:r>
      <w:r w:rsidR="00807408">
        <w:rPr>
          <w:rFonts w:asciiTheme="minorHAnsi" w:hAnsiTheme="minorHAnsi"/>
        </w:rPr>
        <w:t>.</w:t>
      </w:r>
      <w:r>
        <w:rPr>
          <w:rFonts w:asciiTheme="minorHAnsi" w:hAnsiTheme="minorHAnsi"/>
        </w:rPr>
        <w:t xml:space="preserve"> Pre-canned containers hosting </w:t>
      </w:r>
      <w:proofErr w:type="spellStart"/>
      <w:r>
        <w:rPr>
          <w:rFonts w:asciiTheme="minorHAnsi" w:hAnsiTheme="minorHAnsi"/>
        </w:rPr>
        <w:t>SymmetricDS</w:t>
      </w:r>
      <w:proofErr w:type="spellEnd"/>
      <w:r>
        <w:rPr>
          <w:rFonts w:asciiTheme="minorHAnsi" w:hAnsiTheme="minorHAnsi"/>
        </w:rPr>
        <w:t xml:space="preserve"> are available </w:t>
      </w:r>
      <w:proofErr w:type="gramStart"/>
      <w:r>
        <w:rPr>
          <w:rFonts w:asciiTheme="minorHAnsi" w:hAnsiTheme="minorHAnsi"/>
        </w:rPr>
        <w:t xml:space="preserve">on  </w:t>
      </w:r>
      <w:proofErr w:type="spellStart"/>
      <w:r>
        <w:rPr>
          <w:rFonts w:asciiTheme="minorHAnsi" w:hAnsiTheme="minorHAnsi"/>
        </w:rPr>
        <w:t>DockerHub</w:t>
      </w:r>
      <w:proofErr w:type="spellEnd"/>
      <w:proofErr w:type="gramEnd"/>
      <w:r>
        <w:rPr>
          <w:rFonts w:asciiTheme="minorHAnsi" w:hAnsiTheme="minorHAnsi"/>
        </w:rPr>
        <w:t xml:space="preserve"> (</w:t>
      </w:r>
      <w:hyperlink r:id="rId18" w:history="1">
        <w:r w:rsidR="003439F5" w:rsidRPr="00F91BAC">
          <w:rPr>
            <w:rStyle w:val="Hyperlink"/>
            <w:rFonts w:asciiTheme="minorHAnsi" w:hAnsiTheme="minorHAnsi"/>
          </w:rPr>
          <w:t>https://hub.docker.com/r/communitycloud/symmetricds/</w:t>
        </w:r>
      </w:hyperlink>
      <w:r w:rsidR="003439F5">
        <w:rPr>
          <w:rFonts w:asciiTheme="minorHAnsi" w:hAnsiTheme="minorHAnsi"/>
        </w:rPr>
        <w:t xml:space="preserve">, </w:t>
      </w:r>
      <w:hyperlink r:id="rId19" w:history="1">
        <w:r w:rsidR="003439F5" w:rsidRPr="00F91BAC">
          <w:rPr>
            <w:rStyle w:val="Hyperlink"/>
            <w:rFonts w:asciiTheme="minorHAnsi" w:hAnsiTheme="minorHAnsi"/>
          </w:rPr>
          <w:t>https://hub.docker.com/r/jdahlin/symmetricds/</w:t>
        </w:r>
      </w:hyperlink>
      <w:r w:rsidR="003439F5">
        <w:rPr>
          <w:rFonts w:asciiTheme="minorHAnsi" w:hAnsiTheme="minorHAnsi"/>
        </w:rPr>
        <w:t xml:space="preserve"> </w:t>
      </w:r>
      <w:r>
        <w:rPr>
          <w:rFonts w:asciiTheme="minorHAnsi" w:hAnsiTheme="minorHAnsi"/>
        </w:rPr>
        <w:t xml:space="preserve">) </w:t>
      </w:r>
      <w:r w:rsidR="003439F5">
        <w:rPr>
          <w:rFonts w:asciiTheme="minorHAnsi" w:hAnsiTheme="minorHAnsi"/>
        </w:rPr>
        <w:t>.</w:t>
      </w:r>
    </w:p>
    <w:p w14:paraId="3D336CC7" w14:textId="77777777" w:rsidR="00807408" w:rsidRDefault="00807408" w:rsidP="00BE3EF7">
      <w:pPr>
        <w:rPr>
          <w:rFonts w:asciiTheme="minorHAnsi" w:hAnsiTheme="minorHAnsi"/>
        </w:rPr>
      </w:pPr>
    </w:p>
    <w:p w14:paraId="0CCE98F4" w14:textId="6BA55488" w:rsidR="00807408" w:rsidRPr="00B62F45" w:rsidRDefault="00807408" w:rsidP="00BE3EF7">
      <w:pPr>
        <w:rPr>
          <w:rFonts w:asciiTheme="minorHAnsi" w:hAnsiTheme="minorHAnsi"/>
        </w:rPr>
      </w:pPr>
      <w:r>
        <w:rPr>
          <w:rFonts w:asciiTheme="minorHAnsi" w:hAnsiTheme="minorHAnsi"/>
        </w:rPr>
        <w:t>In case of planned (or unplanned) unavailability of one of the two regions, it’s recommended to use a Backup/Restore approach (rather than relying on replication) for the fail-back process.</w:t>
      </w:r>
    </w:p>
    <w:p w14:paraId="0BFF0699" w14:textId="50C5F0DE" w:rsidR="00EB20DF" w:rsidRPr="00EB20DF" w:rsidRDefault="00EB20DF">
      <w:pPr>
        <w:rPr>
          <w:color w:val="808080" w:themeColor="background1" w:themeShade="80"/>
        </w:rPr>
      </w:pPr>
    </w:p>
    <w:p w14:paraId="51ACD653" w14:textId="77777777" w:rsidR="00EB20DF" w:rsidRDefault="00EB20DF">
      <w:pPr>
        <w:rPr>
          <w:b/>
        </w:rPr>
      </w:pPr>
    </w:p>
    <w:p w14:paraId="402346EF" w14:textId="77777777" w:rsidR="00BE3EF7" w:rsidRDefault="00BE3EF7">
      <w:pPr>
        <w:rPr>
          <w:b/>
        </w:rPr>
      </w:pPr>
    </w:p>
    <w:p w14:paraId="24651DE9" w14:textId="77777777" w:rsidR="00BE3EF7" w:rsidRDefault="00BE3EF7">
      <w:pPr>
        <w:rPr>
          <w:b/>
        </w:rPr>
      </w:pPr>
    </w:p>
    <w:p w14:paraId="6EA71793" w14:textId="77777777" w:rsidR="007B2A4C" w:rsidRDefault="007B2A4C" w:rsidP="00EC1957">
      <w:pPr>
        <w:pStyle w:val="Heading2"/>
      </w:pPr>
      <w:r w:rsidRPr="007B2A4C">
        <w:t>Resources</w:t>
      </w:r>
    </w:p>
    <w:p w14:paraId="27A01264" w14:textId="77777777" w:rsidR="00AC149D" w:rsidRDefault="00AC149D">
      <w:pPr>
        <w:rPr>
          <w:color w:val="808080" w:themeColor="background1" w:themeShade="80"/>
        </w:rPr>
      </w:pPr>
    </w:p>
    <w:p w14:paraId="24835DE6" w14:textId="1EC39C4F" w:rsidR="003439F5" w:rsidRDefault="00C74773">
      <w:hyperlink r:id="rId20" w:history="1">
        <w:r w:rsidR="003439F5" w:rsidRPr="00F91BAC">
          <w:rPr>
            <w:rStyle w:val="Hyperlink"/>
          </w:rPr>
          <w:t>https://www.symmetricds.org/</w:t>
        </w:r>
      </w:hyperlink>
    </w:p>
    <w:p w14:paraId="4F00FDA5" w14:textId="6220A0B6" w:rsidR="008F4E90" w:rsidRDefault="00C74773">
      <w:pPr>
        <w:rPr>
          <w:color w:val="808080" w:themeColor="background1" w:themeShade="80"/>
        </w:rPr>
      </w:pPr>
      <w:hyperlink r:id="rId21" w:history="1">
        <w:r w:rsidR="00F868DD" w:rsidRPr="00F91BAC">
          <w:rPr>
            <w:rStyle w:val="Hyperlink"/>
          </w:rPr>
          <w:t>http://www.jumpmind.com/products/symmetricds/overview</w:t>
        </w:r>
      </w:hyperlink>
    </w:p>
    <w:p w14:paraId="22A2A134" w14:textId="438E324D" w:rsidR="00F868DD" w:rsidRDefault="00C74773">
      <w:pPr>
        <w:rPr>
          <w:color w:val="808080" w:themeColor="background1" w:themeShade="80"/>
        </w:rPr>
      </w:pPr>
      <w:hyperlink r:id="rId22" w:history="1">
        <w:r w:rsidR="004326A3" w:rsidRPr="00F91BAC">
          <w:rPr>
            <w:rStyle w:val="Hyperlink"/>
          </w:rPr>
          <w:t>https://www.postgresql.org/</w:t>
        </w:r>
      </w:hyperlink>
    </w:p>
    <w:p w14:paraId="0A6E9436" w14:textId="069E0E8A" w:rsidR="004326A3" w:rsidRDefault="00C74773">
      <w:pPr>
        <w:rPr>
          <w:color w:val="808080" w:themeColor="background1" w:themeShade="80"/>
        </w:rPr>
      </w:pPr>
      <w:hyperlink r:id="rId23" w:history="1">
        <w:r w:rsidR="004326A3" w:rsidRPr="00F91BAC">
          <w:rPr>
            <w:rStyle w:val="Hyperlink"/>
          </w:rPr>
          <w:t>https://www.ibm.com/analytics/us/en/technology/cloud-data-services/compose/</w:t>
        </w:r>
      </w:hyperlink>
    </w:p>
    <w:p w14:paraId="081988BD" w14:textId="77777777" w:rsidR="004326A3" w:rsidRDefault="004326A3">
      <w:pPr>
        <w:rPr>
          <w:color w:val="808080" w:themeColor="background1" w:themeShade="80"/>
        </w:rPr>
      </w:pPr>
    </w:p>
    <w:p w14:paraId="5F39E566" w14:textId="77777777" w:rsidR="00A14B7F" w:rsidRPr="003922BF" w:rsidRDefault="00A14B7F">
      <w:pPr>
        <w:rPr>
          <w:color w:val="808080" w:themeColor="background1" w:themeShade="80"/>
        </w:rPr>
      </w:pPr>
    </w:p>
    <w:sectPr w:rsidR="00A14B7F" w:rsidRPr="003922BF" w:rsidSect="000F6438">
      <w:footerReference w:type="default" r:id="rId24"/>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A65991" w14:textId="77777777" w:rsidR="00C74773" w:rsidRDefault="00C74773" w:rsidP="00D52AC2">
      <w:r>
        <w:separator/>
      </w:r>
    </w:p>
  </w:endnote>
  <w:endnote w:type="continuationSeparator" w:id="0">
    <w:p w14:paraId="479CC03C" w14:textId="77777777" w:rsidR="00C74773" w:rsidRDefault="00C74773" w:rsidP="00D52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 w:name="ＭＳ ゴシック">
    <w:charset w:val="80"/>
    <w:family w:val="auto"/>
    <w:pitch w:val="variable"/>
    <w:sig w:usb0="E00002FF" w:usb1="6AC7FDFB" w:usb2="08000012" w:usb3="00000000" w:csb0="0002009F" w:csb1="00000000"/>
  </w:font>
  <w:font w:name="Lucida Grande">
    <w:panose1 w:val="020B0600040502020204"/>
    <w:charset w:val="00"/>
    <w:family w:val="auto"/>
    <w:pitch w:val="variable"/>
    <w:sig w:usb0="E1000AEF" w:usb1="5000A1FF" w:usb2="00000000" w:usb3="00000000" w:csb0="000001BF" w:csb1="00000000"/>
  </w:font>
  <w:font w:name="Consolas">
    <w:panose1 w:val="020B0609020204030204"/>
    <w:charset w:val="00"/>
    <w:family w:val="auto"/>
    <w:pitch w:val="variable"/>
    <w:sig w:usb0="E10002FF" w:usb1="4000FCFF" w:usb2="00000009" w:usb3="00000000" w:csb0="000001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7954346"/>
      <w:docPartObj>
        <w:docPartGallery w:val="Page Numbers (Bottom of Page)"/>
        <w:docPartUnique/>
      </w:docPartObj>
    </w:sdtPr>
    <w:sdtEndPr>
      <w:rPr>
        <w:noProof/>
      </w:rPr>
    </w:sdtEndPr>
    <w:sdtContent>
      <w:p w14:paraId="06A3B566" w14:textId="3ABE11FE" w:rsidR="00A76794" w:rsidRDefault="00A76794">
        <w:pPr>
          <w:pStyle w:val="Footer"/>
          <w:jc w:val="right"/>
        </w:pPr>
        <w:r>
          <w:fldChar w:fldCharType="begin"/>
        </w:r>
        <w:r>
          <w:instrText xml:space="preserve"> PAGE   \* MERGEFORMAT </w:instrText>
        </w:r>
        <w:r>
          <w:fldChar w:fldCharType="separate"/>
        </w:r>
        <w:r w:rsidR="00082573">
          <w:rPr>
            <w:noProof/>
          </w:rPr>
          <w:t>4</w:t>
        </w:r>
        <w:r>
          <w:rPr>
            <w:noProof/>
          </w:rPr>
          <w:fldChar w:fldCharType="end"/>
        </w:r>
      </w:p>
    </w:sdtContent>
  </w:sdt>
  <w:p w14:paraId="15C0716D" w14:textId="77777777" w:rsidR="00A76794" w:rsidRDefault="00A76794">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B6C953" w14:textId="77777777" w:rsidR="00C74773" w:rsidRDefault="00C74773" w:rsidP="00D52AC2">
      <w:r>
        <w:separator/>
      </w:r>
    </w:p>
  </w:footnote>
  <w:footnote w:type="continuationSeparator" w:id="0">
    <w:p w14:paraId="6B2C8BEA" w14:textId="77777777" w:rsidR="00C74773" w:rsidRDefault="00C74773" w:rsidP="00D52AC2">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64C2CF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8D46D79"/>
    <w:multiLevelType w:val="hybridMultilevel"/>
    <w:tmpl w:val="F1807B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6777B1"/>
    <w:multiLevelType w:val="hybridMultilevel"/>
    <w:tmpl w:val="412A68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ABA4131"/>
    <w:multiLevelType w:val="hybridMultilevel"/>
    <w:tmpl w:val="DA1C1A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36247D1"/>
    <w:multiLevelType w:val="hybridMultilevel"/>
    <w:tmpl w:val="AB7662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062043A"/>
    <w:multiLevelType w:val="hybridMultilevel"/>
    <w:tmpl w:val="A3E065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24521946"/>
    <w:multiLevelType w:val="hybridMultilevel"/>
    <w:tmpl w:val="3DAC54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6914F77"/>
    <w:multiLevelType w:val="hybridMultilevel"/>
    <w:tmpl w:val="7EC81B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7117ECC"/>
    <w:multiLevelType w:val="hybridMultilevel"/>
    <w:tmpl w:val="7B1C40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A8F7B21"/>
    <w:multiLevelType w:val="hybridMultilevel"/>
    <w:tmpl w:val="C51A28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AFB0909"/>
    <w:multiLevelType w:val="hybridMultilevel"/>
    <w:tmpl w:val="DA1C1A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C0B6309"/>
    <w:multiLevelType w:val="hybridMultilevel"/>
    <w:tmpl w:val="CA2CA88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DA854E0"/>
    <w:multiLevelType w:val="hybridMultilevel"/>
    <w:tmpl w:val="99306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1DB69F5"/>
    <w:multiLevelType w:val="hybridMultilevel"/>
    <w:tmpl w:val="772406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4960975"/>
    <w:multiLevelType w:val="hybridMultilevel"/>
    <w:tmpl w:val="B44690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64E1BD3"/>
    <w:multiLevelType w:val="hybridMultilevel"/>
    <w:tmpl w:val="2A5A20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6656DEA"/>
    <w:multiLevelType w:val="hybridMultilevel"/>
    <w:tmpl w:val="E0F812F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nsid w:val="36E7036F"/>
    <w:multiLevelType w:val="hybridMultilevel"/>
    <w:tmpl w:val="E77C08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A545CE3"/>
    <w:multiLevelType w:val="hybridMultilevel"/>
    <w:tmpl w:val="911076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C5601C9"/>
    <w:multiLevelType w:val="hybridMultilevel"/>
    <w:tmpl w:val="4FF005BC"/>
    <w:lvl w:ilvl="0" w:tplc="4F60AC14">
      <w:start w:val="1"/>
      <w:numFmt w:val="decimal"/>
      <w:lvlText w:val="%1."/>
      <w:lvlJc w:val="left"/>
      <w:pPr>
        <w:ind w:left="720" w:hanging="360"/>
      </w:pPr>
    </w:lvl>
    <w:lvl w:ilvl="1" w:tplc="1414B3F4">
      <w:start w:val="1"/>
      <w:numFmt w:val="lowerLetter"/>
      <w:lvlText w:val="%2."/>
      <w:lvlJc w:val="left"/>
      <w:pPr>
        <w:ind w:left="1440" w:hanging="360"/>
      </w:pPr>
    </w:lvl>
    <w:lvl w:ilvl="2" w:tplc="34DAF96A">
      <w:start w:val="1"/>
      <w:numFmt w:val="lowerRoman"/>
      <w:lvlText w:val="%3."/>
      <w:lvlJc w:val="right"/>
      <w:pPr>
        <w:ind w:left="2160" w:hanging="180"/>
      </w:pPr>
    </w:lvl>
    <w:lvl w:ilvl="3" w:tplc="0102F516">
      <w:start w:val="1"/>
      <w:numFmt w:val="decimal"/>
      <w:lvlText w:val="%4."/>
      <w:lvlJc w:val="left"/>
      <w:pPr>
        <w:ind w:left="2880" w:hanging="360"/>
      </w:pPr>
    </w:lvl>
    <w:lvl w:ilvl="4" w:tplc="CC9641AE">
      <w:start w:val="1"/>
      <w:numFmt w:val="lowerLetter"/>
      <w:lvlText w:val="%5."/>
      <w:lvlJc w:val="left"/>
      <w:pPr>
        <w:ind w:left="3600" w:hanging="360"/>
      </w:pPr>
    </w:lvl>
    <w:lvl w:ilvl="5" w:tplc="43381A30">
      <w:start w:val="1"/>
      <w:numFmt w:val="lowerRoman"/>
      <w:lvlText w:val="%6."/>
      <w:lvlJc w:val="right"/>
      <w:pPr>
        <w:ind w:left="4320" w:hanging="180"/>
      </w:pPr>
    </w:lvl>
    <w:lvl w:ilvl="6" w:tplc="EF66B64E">
      <w:start w:val="1"/>
      <w:numFmt w:val="decimal"/>
      <w:lvlText w:val="%7."/>
      <w:lvlJc w:val="left"/>
      <w:pPr>
        <w:ind w:left="5040" w:hanging="360"/>
      </w:pPr>
    </w:lvl>
    <w:lvl w:ilvl="7" w:tplc="497C787E">
      <w:start w:val="1"/>
      <w:numFmt w:val="lowerLetter"/>
      <w:lvlText w:val="%8."/>
      <w:lvlJc w:val="left"/>
      <w:pPr>
        <w:ind w:left="5760" w:hanging="360"/>
      </w:pPr>
    </w:lvl>
    <w:lvl w:ilvl="8" w:tplc="F1BE996E">
      <w:start w:val="1"/>
      <w:numFmt w:val="lowerRoman"/>
      <w:lvlText w:val="%9."/>
      <w:lvlJc w:val="right"/>
      <w:pPr>
        <w:ind w:left="6480" w:hanging="180"/>
      </w:pPr>
    </w:lvl>
  </w:abstractNum>
  <w:abstractNum w:abstractNumId="20">
    <w:nsid w:val="3FCD4F8A"/>
    <w:multiLevelType w:val="hybridMultilevel"/>
    <w:tmpl w:val="43F44EB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454640D7"/>
    <w:multiLevelType w:val="hybridMultilevel"/>
    <w:tmpl w:val="5940703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nsid w:val="45F34B27"/>
    <w:multiLevelType w:val="hybridMultilevel"/>
    <w:tmpl w:val="D6DAEE42"/>
    <w:lvl w:ilvl="0" w:tplc="FA543534">
      <w:start w:val="1"/>
      <w:numFmt w:val="decimal"/>
      <w:lvlText w:val="%1."/>
      <w:lvlJc w:val="left"/>
      <w:pPr>
        <w:ind w:left="720" w:hanging="360"/>
      </w:pPr>
    </w:lvl>
    <w:lvl w:ilvl="1" w:tplc="9D3A3CF6">
      <w:start w:val="1"/>
      <w:numFmt w:val="lowerLetter"/>
      <w:lvlText w:val="%2."/>
      <w:lvlJc w:val="left"/>
      <w:pPr>
        <w:ind w:left="1440" w:hanging="360"/>
      </w:pPr>
    </w:lvl>
    <w:lvl w:ilvl="2" w:tplc="3C74A488">
      <w:start w:val="1"/>
      <w:numFmt w:val="lowerRoman"/>
      <w:lvlText w:val="%3."/>
      <w:lvlJc w:val="right"/>
      <w:pPr>
        <w:ind w:left="2160" w:hanging="180"/>
      </w:pPr>
    </w:lvl>
    <w:lvl w:ilvl="3" w:tplc="A7CE3130">
      <w:start w:val="1"/>
      <w:numFmt w:val="decimal"/>
      <w:lvlText w:val="%4."/>
      <w:lvlJc w:val="left"/>
      <w:pPr>
        <w:ind w:left="2880" w:hanging="360"/>
      </w:pPr>
    </w:lvl>
    <w:lvl w:ilvl="4" w:tplc="5958D85A">
      <w:start w:val="1"/>
      <w:numFmt w:val="lowerLetter"/>
      <w:lvlText w:val="%5."/>
      <w:lvlJc w:val="left"/>
      <w:pPr>
        <w:ind w:left="3600" w:hanging="360"/>
      </w:pPr>
    </w:lvl>
    <w:lvl w:ilvl="5" w:tplc="A0F2FDB4">
      <w:start w:val="1"/>
      <w:numFmt w:val="lowerRoman"/>
      <w:lvlText w:val="%6."/>
      <w:lvlJc w:val="right"/>
      <w:pPr>
        <w:ind w:left="4320" w:hanging="180"/>
      </w:pPr>
    </w:lvl>
    <w:lvl w:ilvl="6" w:tplc="96909B00">
      <w:start w:val="1"/>
      <w:numFmt w:val="decimal"/>
      <w:lvlText w:val="%7."/>
      <w:lvlJc w:val="left"/>
      <w:pPr>
        <w:ind w:left="5040" w:hanging="360"/>
      </w:pPr>
    </w:lvl>
    <w:lvl w:ilvl="7" w:tplc="D15E7E58">
      <w:start w:val="1"/>
      <w:numFmt w:val="lowerLetter"/>
      <w:lvlText w:val="%8."/>
      <w:lvlJc w:val="left"/>
      <w:pPr>
        <w:ind w:left="5760" w:hanging="360"/>
      </w:pPr>
    </w:lvl>
    <w:lvl w:ilvl="8" w:tplc="7A1AD950">
      <w:start w:val="1"/>
      <w:numFmt w:val="lowerRoman"/>
      <w:lvlText w:val="%9."/>
      <w:lvlJc w:val="right"/>
      <w:pPr>
        <w:ind w:left="6480" w:hanging="180"/>
      </w:pPr>
    </w:lvl>
  </w:abstractNum>
  <w:abstractNum w:abstractNumId="23">
    <w:nsid w:val="462D6ADF"/>
    <w:multiLevelType w:val="hybridMultilevel"/>
    <w:tmpl w:val="86AAB896"/>
    <w:lvl w:ilvl="0" w:tplc="08C0F6BE">
      <w:start w:val="1"/>
      <w:numFmt w:val="decimal"/>
      <w:lvlText w:val="%1."/>
      <w:lvlJc w:val="left"/>
      <w:pPr>
        <w:ind w:left="720" w:hanging="360"/>
      </w:pPr>
    </w:lvl>
    <w:lvl w:ilvl="1" w:tplc="606A2176">
      <w:start w:val="1"/>
      <w:numFmt w:val="lowerLetter"/>
      <w:lvlText w:val="%2."/>
      <w:lvlJc w:val="left"/>
      <w:pPr>
        <w:ind w:left="1440" w:hanging="360"/>
      </w:pPr>
    </w:lvl>
    <w:lvl w:ilvl="2" w:tplc="1A30E2A2">
      <w:start w:val="1"/>
      <w:numFmt w:val="lowerRoman"/>
      <w:lvlText w:val="%3."/>
      <w:lvlJc w:val="right"/>
      <w:pPr>
        <w:ind w:left="2160" w:hanging="180"/>
      </w:pPr>
    </w:lvl>
    <w:lvl w:ilvl="3" w:tplc="1ED05AB2">
      <w:start w:val="1"/>
      <w:numFmt w:val="decimal"/>
      <w:lvlText w:val="%4."/>
      <w:lvlJc w:val="left"/>
      <w:pPr>
        <w:ind w:left="2880" w:hanging="360"/>
      </w:pPr>
    </w:lvl>
    <w:lvl w:ilvl="4" w:tplc="BB347436">
      <w:start w:val="1"/>
      <w:numFmt w:val="lowerLetter"/>
      <w:lvlText w:val="%5."/>
      <w:lvlJc w:val="left"/>
      <w:pPr>
        <w:ind w:left="3600" w:hanging="360"/>
      </w:pPr>
    </w:lvl>
    <w:lvl w:ilvl="5" w:tplc="B4304808">
      <w:start w:val="1"/>
      <w:numFmt w:val="lowerRoman"/>
      <w:lvlText w:val="%6."/>
      <w:lvlJc w:val="right"/>
      <w:pPr>
        <w:ind w:left="4320" w:hanging="180"/>
      </w:pPr>
    </w:lvl>
    <w:lvl w:ilvl="6" w:tplc="D7847C1E">
      <w:start w:val="1"/>
      <w:numFmt w:val="decimal"/>
      <w:lvlText w:val="%7."/>
      <w:lvlJc w:val="left"/>
      <w:pPr>
        <w:ind w:left="5040" w:hanging="360"/>
      </w:pPr>
    </w:lvl>
    <w:lvl w:ilvl="7" w:tplc="062C0A64">
      <w:start w:val="1"/>
      <w:numFmt w:val="lowerLetter"/>
      <w:lvlText w:val="%8."/>
      <w:lvlJc w:val="left"/>
      <w:pPr>
        <w:ind w:left="5760" w:hanging="360"/>
      </w:pPr>
    </w:lvl>
    <w:lvl w:ilvl="8" w:tplc="00D07064">
      <w:start w:val="1"/>
      <w:numFmt w:val="lowerRoman"/>
      <w:lvlText w:val="%9."/>
      <w:lvlJc w:val="right"/>
      <w:pPr>
        <w:ind w:left="6480" w:hanging="180"/>
      </w:pPr>
    </w:lvl>
  </w:abstractNum>
  <w:abstractNum w:abstractNumId="24">
    <w:nsid w:val="47DC18D9"/>
    <w:multiLevelType w:val="hybridMultilevel"/>
    <w:tmpl w:val="C04A76D0"/>
    <w:lvl w:ilvl="0" w:tplc="9FB69EB2">
      <w:start w:val="1"/>
      <w:numFmt w:val="decimal"/>
      <w:lvlText w:val="%1."/>
      <w:lvlJc w:val="left"/>
      <w:pPr>
        <w:ind w:left="720" w:hanging="360"/>
      </w:pPr>
    </w:lvl>
    <w:lvl w:ilvl="1" w:tplc="AEB009E4">
      <w:start w:val="1"/>
      <w:numFmt w:val="lowerLetter"/>
      <w:lvlText w:val="%2."/>
      <w:lvlJc w:val="left"/>
      <w:pPr>
        <w:ind w:left="1440" w:hanging="360"/>
      </w:pPr>
    </w:lvl>
    <w:lvl w:ilvl="2" w:tplc="E9F01F3C">
      <w:start w:val="1"/>
      <w:numFmt w:val="lowerRoman"/>
      <w:lvlText w:val="%3."/>
      <w:lvlJc w:val="right"/>
      <w:pPr>
        <w:ind w:left="2160" w:hanging="180"/>
      </w:pPr>
    </w:lvl>
    <w:lvl w:ilvl="3" w:tplc="B78ABBBC">
      <w:start w:val="1"/>
      <w:numFmt w:val="decimal"/>
      <w:lvlText w:val="%4."/>
      <w:lvlJc w:val="left"/>
      <w:pPr>
        <w:ind w:left="2880" w:hanging="360"/>
      </w:pPr>
    </w:lvl>
    <w:lvl w:ilvl="4" w:tplc="A95EFBFE">
      <w:start w:val="1"/>
      <w:numFmt w:val="lowerLetter"/>
      <w:lvlText w:val="%5."/>
      <w:lvlJc w:val="left"/>
      <w:pPr>
        <w:ind w:left="3600" w:hanging="360"/>
      </w:pPr>
    </w:lvl>
    <w:lvl w:ilvl="5" w:tplc="E676DA46">
      <w:start w:val="1"/>
      <w:numFmt w:val="lowerRoman"/>
      <w:lvlText w:val="%6."/>
      <w:lvlJc w:val="right"/>
      <w:pPr>
        <w:ind w:left="4320" w:hanging="180"/>
      </w:pPr>
    </w:lvl>
    <w:lvl w:ilvl="6" w:tplc="59242412">
      <w:start w:val="1"/>
      <w:numFmt w:val="decimal"/>
      <w:lvlText w:val="%7."/>
      <w:lvlJc w:val="left"/>
      <w:pPr>
        <w:ind w:left="5040" w:hanging="360"/>
      </w:pPr>
    </w:lvl>
    <w:lvl w:ilvl="7" w:tplc="0976648A">
      <w:start w:val="1"/>
      <w:numFmt w:val="lowerLetter"/>
      <w:lvlText w:val="%8."/>
      <w:lvlJc w:val="left"/>
      <w:pPr>
        <w:ind w:left="5760" w:hanging="360"/>
      </w:pPr>
    </w:lvl>
    <w:lvl w:ilvl="8" w:tplc="89B20728">
      <w:start w:val="1"/>
      <w:numFmt w:val="lowerRoman"/>
      <w:lvlText w:val="%9."/>
      <w:lvlJc w:val="right"/>
      <w:pPr>
        <w:ind w:left="6480" w:hanging="180"/>
      </w:pPr>
    </w:lvl>
  </w:abstractNum>
  <w:abstractNum w:abstractNumId="25">
    <w:nsid w:val="48EB2196"/>
    <w:multiLevelType w:val="hybridMultilevel"/>
    <w:tmpl w:val="2D963E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9FB66FD"/>
    <w:multiLevelType w:val="hybridMultilevel"/>
    <w:tmpl w:val="914A6FA2"/>
    <w:lvl w:ilvl="0" w:tplc="088A0BA2">
      <w:start w:val="1"/>
      <w:numFmt w:val="decimal"/>
      <w:lvlText w:val="%1."/>
      <w:lvlJc w:val="left"/>
      <w:pPr>
        <w:ind w:left="720" w:hanging="360"/>
      </w:pPr>
    </w:lvl>
    <w:lvl w:ilvl="1" w:tplc="AFEEBFA0">
      <w:start w:val="1"/>
      <w:numFmt w:val="lowerLetter"/>
      <w:lvlText w:val="%2."/>
      <w:lvlJc w:val="left"/>
      <w:pPr>
        <w:ind w:left="1440" w:hanging="360"/>
      </w:pPr>
    </w:lvl>
    <w:lvl w:ilvl="2" w:tplc="04C2E45A">
      <w:start w:val="1"/>
      <w:numFmt w:val="lowerRoman"/>
      <w:lvlText w:val="%3."/>
      <w:lvlJc w:val="right"/>
      <w:pPr>
        <w:ind w:left="2160" w:hanging="180"/>
      </w:pPr>
    </w:lvl>
    <w:lvl w:ilvl="3" w:tplc="CE122F34">
      <w:start w:val="1"/>
      <w:numFmt w:val="decimal"/>
      <w:lvlText w:val="%4."/>
      <w:lvlJc w:val="left"/>
      <w:pPr>
        <w:ind w:left="2880" w:hanging="360"/>
      </w:pPr>
    </w:lvl>
    <w:lvl w:ilvl="4" w:tplc="63D2C61C">
      <w:start w:val="1"/>
      <w:numFmt w:val="lowerLetter"/>
      <w:lvlText w:val="%5."/>
      <w:lvlJc w:val="left"/>
      <w:pPr>
        <w:ind w:left="3600" w:hanging="360"/>
      </w:pPr>
    </w:lvl>
    <w:lvl w:ilvl="5" w:tplc="A56A4BE6">
      <w:start w:val="1"/>
      <w:numFmt w:val="lowerRoman"/>
      <w:lvlText w:val="%6."/>
      <w:lvlJc w:val="right"/>
      <w:pPr>
        <w:ind w:left="4320" w:hanging="180"/>
      </w:pPr>
    </w:lvl>
    <w:lvl w:ilvl="6" w:tplc="32C86942">
      <w:start w:val="1"/>
      <w:numFmt w:val="decimal"/>
      <w:lvlText w:val="%7."/>
      <w:lvlJc w:val="left"/>
      <w:pPr>
        <w:ind w:left="5040" w:hanging="360"/>
      </w:pPr>
    </w:lvl>
    <w:lvl w:ilvl="7" w:tplc="6BC6252A">
      <w:start w:val="1"/>
      <w:numFmt w:val="lowerLetter"/>
      <w:lvlText w:val="%8."/>
      <w:lvlJc w:val="left"/>
      <w:pPr>
        <w:ind w:left="5760" w:hanging="360"/>
      </w:pPr>
    </w:lvl>
    <w:lvl w:ilvl="8" w:tplc="1DCA1BCC">
      <w:start w:val="1"/>
      <w:numFmt w:val="lowerRoman"/>
      <w:lvlText w:val="%9."/>
      <w:lvlJc w:val="right"/>
      <w:pPr>
        <w:ind w:left="6480" w:hanging="180"/>
      </w:pPr>
    </w:lvl>
  </w:abstractNum>
  <w:abstractNum w:abstractNumId="27">
    <w:nsid w:val="4D4A5E50"/>
    <w:multiLevelType w:val="hybridMultilevel"/>
    <w:tmpl w:val="B834557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4DBF5A57"/>
    <w:multiLevelType w:val="hybridMultilevel"/>
    <w:tmpl w:val="29F4F4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EA72559"/>
    <w:multiLevelType w:val="hybridMultilevel"/>
    <w:tmpl w:val="DDD240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EB11115"/>
    <w:multiLevelType w:val="hybridMultilevel"/>
    <w:tmpl w:val="855A4A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FB65100"/>
    <w:multiLevelType w:val="hybridMultilevel"/>
    <w:tmpl w:val="433E00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114294F"/>
    <w:multiLevelType w:val="hybridMultilevel"/>
    <w:tmpl w:val="F7F415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5F2744A"/>
    <w:multiLevelType w:val="hybridMultilevel"/>
    <w:tmpl w:val="0B646F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AC46074"/>
    <w:multiLevelType w:val="hybridMultilevel"/>
    <w:tmpl w:val="25F45B9C"/>
    <w:lvl w:ilvl="0" w:tplc="EEC22C02">
      <w:start w:val="1"/>
      <w:numFmt w:val="decimal"/>
      <w:lvlText w:val="%1."/>
      <w:lvlJc w:val="left"/>
      <w:pPr>
        <w:ind w:left="720" w:hanging="360"/>
      </w:pPr>
    </w:lvl>
    <w:lvl w:ilvl="1" w:tplc="CDAE149E">
      <w:start w:val="1"/>
      <w:numFmt w:val="lowerLetter"/>
      <w:lvlText w:val="%2."/>
      <w:lvlJc w:val="left"/>
      <w:pPr>
        <w:ind w:left="1440" w:hanging="360"/>
      </w:pPr>
    </w:lvl>
    <w:lvl w:ilvl="2" w:tplc="77544766">
      <w:start w:val="1"/>
      <w:numFmt w:val="lowerRoman"/>
      <w:lvlText w:val="%3."/>
      <w:lvlJc w:val="right"/>
      <w:pPr>
        <w:ind w:left="2160" w:hanging="180"/>
      </w:pPr>
    </w:lvl>
    <w:lvl w:ilvl="3" w:tplc="6D48DFFA">
      <w:start w:val="1"/>
      <w:numFmt w:val="decimal"/>
      <w:lvlText w:val="%4."/>
      <w:lvlJc w:val="left"/>
      <w:pPr>
        <w:ind w:left="2880" w:hanging="360"/>
      </w:pPr>
    </w:lvl>
    <w:lvl w:ilvl="4" w:tplc="0BC03182">
      <w:start w:val="1"/>
      <w:numFmt w:val="lowerLetter"/>
      <w:lvlText w:val="%5."/>
      <w:lvlJc w:val="left"/>
      <w:pPr>
        <w:ind w:left="3600" w:hanging="360"/>
      </w:pPr>
    </w:lvl>
    <w:lvl w:ilvl="5" w:tplc="CDB2BCBE">
      <w:start w:val="1"/>
      <w:numFmt w:val="lowerRoman"/>
      <w:lvlText w:val="%6."/>
      <w:lvlJc w:val="right"/>
      <w:pPr>
        <w:ind w:left="4320" w:hanging="180"/>
      </w:pPr>
    </w:lvl>
    <w:lvl w:ilvl="6" w:tplc="54DE5062">
      <w:start w:val="1"/>
      <w:numFmt w:val="decimal"/>
      <w:lvlText w:val="%7."/>
      <w:lvlJc w:val="left"/>
      <w:pPr>
        <w:ind w:left="5040" w:hanging="360"/>
      </w:pPr>
    </w:lvl>
    <w:lvl w:ilvl="7" w:tplc="4D68FBB6">
      <w:start w:val="1"/>
      <w:numFmt w:val="lowerLetter"/>
      <w:lvlText w:val="%8."/>
      <w:lvlJc w:val="left"/>
      <w:pPr>
        <w:ind w:left="5760" w:hanging="360"/>
      </w:pPr>
    </w:lvl>
    <w:lvl w:ilvl="8" w:tplc="43300448">
      <w:start w:val="1"/>
      <w:numFmt w:val="lowerRoman"/>
      <w:lvlText w:val="%9."/>
      <w:lvlJc w:val="right"/>
      <w:pPr>
        <w:ind w:left="6480" w:hanging="180"/>
      </w:pPr>
    </w:lvl>
  </w:abstractNum>
  <w:abstractNum w:abstractNumId="35">
    <w:nsid w:val="5F034C9A"/>
    <w:multiLevelType w:val="hybridMultilevel"/>
    <w:tmpl w:val="F18669F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nsid w:val="60C65834"/>
    <w:multiLevelType w:val="multilevel"/>
    <w:tmpl w:val="2C16C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4BE25E6"/>
    <w:multiLevelType w:val="hybridMultilevel"/>
    <w:tmpl w:val="617648B0"/>
    <w:lvl w:ilvl="0" w:tplc="048857C8">
      <w:start w:val="1"/>
      <w:numFmt w:val="decimal"/>
      <w:lvlText w:val="%1."/>
      <w:lvlJc w:val="left"/>
      <w:pPr>
        <w:ind w:left="720" w:hanging="360"/>
      </w:pPr>
    </w:lvl>
    <w:lvl w:ilvl="1" w:tplc="0C36F490">
      <w:start w:val="1"/>
      <w:numFmt w:val="lowerLetter"/>
      <w:lvlText w:val="%2."/>
      <w:lvlJc w:val="left"/>
      <w:pPr>
        <w:ind w:left="1440" w:hanging="360"/>
      </w:pPr>
    </w:lvl>
    <w:lvl w:ilvl="2" w:tplc="C11A7930">
      <w:start w:val="1"/>
      <w:numFmt w:val="lowerRoman"/>
      <w:lvlText w:val="%3."/>
      <w:lvlJc w:val="right"/>
      <w:pPr>
        <w:ind w:left="2160" w:hanging="180"/>
      </w:pPr>
    </w:lvl>
    <w:lvl w:ilvl="3" w:tplc="80F22C8A">
      <w:start w:val="1"/>
      <w:numFmt w:val="decimal"/>
      <w:lvlText w:val="%4."/>
      <w:lvlJc w:val="left"/>
      <w:pPr>
        <w:ind w:left="2880" w:hanging="360"/>
      </w:pPr>
    </w:lvl>
    <w:lvl w:ilvl="4" w:tplc="16F06E12">
      <w:start w:val="1"/>
      <w:numFmt w:val="lowerLetter"/>
      <w:lvlText w:val="%5."/>
      <w:lvlJc w:val="left"/>
      <w:pPr>
        <w:ind w:left="3600" w:hanging="360"/>
      </w:pPr>
    </w:lvl>
    <w:lvl w:ilvl="5" w:tplc="1D44215E">
      <w:start w:val="1"/>
      <w:numFmt w:val="lowerRoman"/>
      <w:lvlText w:val="%6."/>
      <w:lvlJc w:val="right"/>
      <w:pPr>
        <w:ind w:left="4320" w:hanging="180"/>
      </w:pPr>
    </w:lvl>
    <w:lvl w:ilvl="6" w:tplc="86328ABC">
      <w:start w:val="1"/>
      <w:numFmt w:val="decimal"/>
      <w:lvlText w:val="%7."/>
      <w:lvlJc w:val="left"/>
      <w:pPr>
        <w:ind w:left="5040" w:hanging="360"/>
      </w:pPr>
    </w:lvl>
    <w:lvl w:ilvl="7" w:tplc="C4AEDE0C">
      <w:start w:val="1"/>
      <w:numFmt w:val="lowerLetter"/>
      <w:lvlText w:val="%8."/>
      <w:lvlJc w:val="left"/>
      <w:pPr>
        <w:ind w:left="5760" w:hanging="360"/>
      </w:pPr>
    </w:lvl>
    <w:lvl w:ilvl="8" w:tplc="0DE69160">
      <w:start w:val="1"/>
      <w:numFmt w:val="lowerRoman"/>
      <w:lvlText w:val="%9."/>
      <w:lvlJc w:val="right"/>
      <w:pPr>
        <w:ind w:left="6480" w:hanging="180"/>
      </w:pPr>
    </w:lvl>
  </w:abstractNum>
  <w:abstractNum w:abstractNumId="38">
    <w:nsid w:val="66330057"/>
    <w:multiLevelType w:val="hybridMultilevel"/>
    <w:tmpl w:val="AB7662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63A7C72"/>
    <w:multiLevelType w:val="hybridMultilevel"/>
    <w:tmpl w:val="037C20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94F4EF6"/>
    <w:multiLevelType w:val="hybridMultilevel"/>
    <w:tmpl w:val="FFB2F454"/>
    <w:lvl w:ilvl="0" w:tplc="EDBA9920">
      <w:start w:val="1"/>
      <w:numFmt w:val="decimal"/>
      <w:lvlText w:val="%1."/>
      <w:lvlJc w:val="left"/>
      <w:pPr>
        <w:ind w:left="720" w:hanging="360"/>
      </w:pPr>
    </w:lvl>
    <w:lvl w:ilvl="1" w:tplc="ED5C9EEE">
      <w:start w:val="1"/>
      <w:numFmt w:val="lowerLetter"/>
      <w:lvlText w:val="%2."/>
      <w:lvlJc w:val="left"/>
      <w:pPr>
        <w:ind w:left="1440" w:hanging="360"/>
      </w:pPr>
    </w:lvl>
    <w:lvl w:ilvl="2" w:tplc="955C8F2C">
      <w:start w:val="1"/>
      <w:numFmt w:val="lowerRoman"/>
      <w:lvlText w:val="%3."/>
      <w:lvlJc w:val="right"/>
      <w:pPr>
        <w:ind w:left="2160" w:hanging="180"/>
      </w:pPr>
    </w:lvl>
    <w:lvl w:ilvl="3" w:tplc="1FD457CE">
      <w:start w:val="1"/>
      <w:numFmt w:val="decimal"/>
      <w:lvlText w:val="%4."/>
      <w:lvlJc w:val="left"/>
      <w:pPr>
        <w:ind w:left="2880" w:hanging="360"/>
      </w:pPr>
    </w:lvl>
    <w:lvl w:ilvl="4" w:tplc="0760465E">
      <w:start w:val="1"/>
      <w:numFmt w:val="lowerLetter"/>
      <w:lvlText w:val="%5."/>
      <w:lvlJc w:val="left"/>
      <w:pPr>
        <w:ind w:left="3600" w:hanging="360"/>
      </w:pPr>
    </w:lvl>
    <w:lvl w:ilvl="5" w:tplc="E092ED9C">
      <w:start w:val="1"/>
      <w:numFmt w:val="lowerRoman"/>
      <w:lvlText w:val="%6."/>
      <w:lvlJc w:val="right"/>
      <w:pPr>
        <w:ind w:left="4320" w:hanging="180"/>
      </w:pPr>
    </w:lvl>
    <w:lvl w:ilvl="6" w:tplc="317A9E0C">
      <w:start w:val="1"/>
      <w:numFmt w:val="decimal"/>
      <w:lvlText w:val="%7."/>
      <w:lvlJc w:val="left"/>
      <w:pPr>
        <w:ind w:left="5040" w:hanging="360"/>
      </w:pPr>
    </w:lvl>
    <w:lvl w:ilvl="7" w:tplc="CAAA73D6">
      <w:start w:val="1"/>
      <w:numFmt w:val="lowerLetter"/>
      <w:lvlText w:val="%8."/>
      <w:lvlJc w:val="left"/>
      <w:pPr>
        <w:ind w:left="5760" w:hanging="360"/>
      </w:pPr>
    </w:lvl>
    <w:lvl w:ilvl="8" w:tplc="707A51A8">
      <w:start w:val="1"/>
      <w:numFmt w:val="lowerRoman"/>
      <w:lvlText w:val="%9."/>
      <w:lvlJc w:val="right"/>
      <w:pPr>
        <w:ind w:left="6480" w:hanging="180"/>
      </w:pPr>
    </w:lvl>
  </w:abstractNum>
  <w:abstractNum w:abstractNumId="41">
    <w:nsid w:val="6ACD1379"/>
    <w:multiLevelType w:val="hybridMultilevel"/>
    <w:tmpl w:val="688062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EBA2BA9"/>
    <w:multiLevelType w:val="hybridMultilevel"/>
    <w:tmpl w:val="3DFC6630"/>
    <w:lvl w:ilvl="0" w:tplc="CF7C5CE2">
      <w:start w:val="1"/>
      <w:numFmt w:val="decimal"/>
      <w:lvlText w:val="%1."/>
      <w:lvlJc w:val="left"/>
      <w:pPr>
        <w:ind w:left="720" w:hanging="360"/>
      </w:pPr>
    </w:lvl>
    <w:lvl w:ilvl="1" w:tplc="D46816CC">
      <w:start w:val="1"/>
      <w:numFmt w:val="lowerLetter"/>
      <w:lvlText w:val="%2."/>
      <w:lvlJc w:val="left"/>
      <w:pPr>
        <w:ind w:left="1440" w:hanging="360"/>
      </w:pPr>
    </w:lvl>
    <w:lvl w:ilvl="2" w:tplc="122A2B90">
      <w:start w:val="1"/>
      <w:numFmt w:val="lowerRoman"/>
      <w:lvlText w:val="%3."/>
      <w:lvlJc w:val="right"/>
      <w:pPr>
        <w:ind w:left="2160" w:hanging="180"/>
      </w:pPr>
    </w:lvl>
    <w:lvl w:ilvl="3" w:tplc="7D825292">
      <w:start w:val="1"/>
      <w:numFmt w:val="decimal"/>
      <w:lvlText w:val="%4."/>
      <w:lvlJc w:val="left"/>
      <w:pPr>
        <w:ind w:left="2880" w:hanging="360"/>
      </w:pPr>
    </w:lvl>
    <w:lvl w:ilvl="4" w:tplc="FB0A551E">
      <w:start w:val="1"/>
      <w:numFmt w:val="lowerLetter"/>
      <w:lvlText w:val="%5."/>
      <w:lvlJc w:val="left"/>
      <w:pPr>
        <w:ind w:left="3600" w:hanging="360"/>
      </w:pPr>
    </w:lvl>
    <w:lvl w:ilvl="5" w:tplc="B5784626">
      <w:start w:val="1"/>
      <w:numFmt w:val="lowerRoman"/>
      <w:lvlText w:val="%6."/>
      <w:lvlJc w:val="right"/>
      <w:pPr>
        <w:ind w:left="4320" w:hanging="180"/>
      </w:pPr>
    </w:lvl>
    <w:lvl w:ilvl="6" w:tplc="9CF85D4E">
      <w:start w:val="1"/>
      <w:numFmt w:val="decimal"/>
      <w:lvlText w:val="%7."/>
      <w:lvlJc w:val="left"/>
      <w:pPr>
        <w:ind w:left="5040" w:hanging="360"/>
      </w:pPr>
    </w:lvl>
    <w:lvl w:ilvl="7" w:tplc="CCF458EA">
      <w:start w:val="1"/>
      <w:numFmt w:val="lowerLetter"/>
      <w:lvlText w:val="%8."/>
      <w:lvlJc w:val="left"/>
      <w:pPr>
        <w:ind w:left="5760" w:hanging="360"/>
      </w:pPr>
    </w:lvl>
    <w:lvl w:ilvl="8" w:tplc="96E2D408">
      <w:start w:val="1"/>
      <w:numFmt w:val="lowerRoman"/>
      <w:lvlText w:val="%9."/>
      <w:lvlJc w:val="right"/>
      <w:pPr>
        <w:ind w:left="6480" w:hanging="180"/>
      </w:pPr>
    </w:lvl>
  </w:abstractNum>
  <w:abstractNum w:abstractNumId="43">
    <w:nsid w:val="707D344F"/>
    <w:multiLevelType w:val="hybridMultilevel"/>
    <w:tmpl w:val="D10673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2CB1AA9"/>
    <w:multiLevelType w:val="hybridMultilevel"/>
    <w:tmpl w:val="3DAC54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48F6010"/>
    <w:multiLevelType w:val="hybridMultilevel"/>
    <w:tmpl w:val="2B00F4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4F248C2"/>
    <w:multiLevelType w:val="hybridMultilevel"/>
    <w:tmpl w:val="210C1A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8785DAC"/>
    <w:multiLevelType w:val="hybridMultilevel"/>
    <w:tmpl w:val="7B0844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7AC5230A"/>
    <w:multiLevelType w:val="hybridMultilevel"/>
    <w:tmpl w:val="D0222E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7B5E1251"/>
    <w:multiLevelType w:val="hybridMultilevel"/>
    <w:tmpl w:val="D6E6E9D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3"/>
  </w:num>
  <w:num w:numId="2">
    <w:abstractNumId w:val="19"/>
  </w:num>
  <w:num w:numId="3">
    <w:abstractNumId w:val="22"/>
  </w:num>
  <w:num w:numId="4">
    <w:abstractNumId w:val="26"/>
  </w:num>
  <w:num w:numId="5">
    <w:abstractNumId w:val="37"/>
  </w:num>
  <w:num w:numId="6">
    <w:abstractNumId w:val="34"/>
  </w:num>
  <w:num w:numId="7">
    <w:abstractNumId w:val="24"/>
  </w:num>
  <w:num w:numId="8">
    <w:abstractNumId w:val="42"/>
  </w:num>
  <w:num w:numId="9">
    <w:abstractNumId w:val="40"/>
  </w:num>
  <w:num w:numId="10">
    <w:abstractNumId w:val="36"/>
  </w:num>
  <w:num w:numId="11">
    <w:abstractNumId w:val="13"/>
  </w:num>
  <w:num w:numId="12">
    <w:abstractNumId w:val="43"/>
  </w:num>
  <w:num w:numId="13">
    <w:abstractNumId w:val="3"/>
  </w:num>
  <w:num w:numId="14">
    <w:abstractNumId w:val="29"/>
  </w:num>
  <w:num w:numId="15">
    <w:abstractNumId w:val="2"/>
  </w:num>
  <w:num w:numId="16">
    <w:abstractNumId w:val="9"/>
  </w:num>
  <w:num w:numId="17">
    <w:abstractNumId w:val="25"/>
  </w:num>
  <w:num w:numId="18">
    <w:abstractNumId w:val="30"/>
  </w:num>
  <w:num w:numId="19">
    <w:abstractNumId w:val="0"/>
  </w:num>
  <w:num w:numId="20">
    <w:abstractNumId w:val="1"/>
  </w:num>
  <w:num w:numId="21">
    <w:abstractNumId w:val="4"/>
  </w:num>
  <w:num w:numId="22">
    <w:abstractNumId w:val="38"/>
  </w:num>
  <w:num w:numId="23">
    <w:abstractNumId w:val="39"/>
  </w:num>
  <w:num w:numId="24">
    <w:abstractNumId w:val="41"/>
  </w:num>
  <w:num w:numId="25">
    <w:abstractNumId w:val="49"/>
  </w:num>
  <w:num w:numId="26">
    <w:abstractNumId w:val="8"/>
  </w:num>
  <w:num w:numId="27">
    <w:abstractNumId w:val="20"/>
  </w:num>
  <w:num w:numId="28">
    <w:abstractNumId w:val="21"/>
  </w:num>
  <w:num w:numId="29">
    <w:abstractNumId w:val="35"/>
  </w:num>
  <w:num w:numId="30">
    <w:abstractNumId w:val="11"/>
  </w:num>
  <w:num w:numId="31">
    <w:abstractNumId w:val="31"/>
  </w:num>
  <w:num w:numId="32">
    <w:abstractNumId w:val="32"/>
  </w:num>
  <w:num w:numId="33">
    <w:abstractNumId w:val="45"/>
  </w:num>
  <w:num w:numId="34">
    <w:abstractNumId w:val="15"/>
  </w:num>
  <w:num w:numId="35">
    <w:abstractNumId w:val="33"/>
  </w:num>
  <w:num w:numId="36">
    <w:abstractNumId w:val="10"/>
  </w:num>
  <w:num w:numId="37">
    <w:abstractNumId w:val="14"/>
  </w:num>
  <w:num w:numId="38">
    <w:abstractNumId w:val="7"/>
  </w:num>
  <w:num w:numId="39">
    <w:abstractNumId w:val="46"/>
  </w:num>
  <w:num w:numId="40">
    <w:abstractNumId w:val="28"/>
  </w:num>
  <w:num w:numId="41">
    <w:abstractNumId w:val="48"/>
  </w:num>
  <w:num w:numId="42">
    <w:abstractNumId w:val="47"/>
  </w:num>
  <w:num w:numId="43">
    <w:abstractNumId w:val="12"/>
  </w:num>
  <w:num w:numId="44">
    <w:abstractNumId w:val="18"/>
  </w:num>
  <w:num w:numId="45">
    <w:abstractNumId w:val="17"/>
  </w:num>
  <w:num w:numId="46">
    <w:abstractNumId w:val="6"/>
  </w:num>
  <w:num w:numId="47">
    <w:abstractNumId w:val="16"/>
  </w:num>
  <w:num w:numId="48">
    <w:abstractNumId w:val="27"/>
  </w:num>
  <w:num w:numId="49">
    <w:abstractNumId w:val="44"/>
  </w:num>
  <w:num w:numId="5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4E28"/>
    <w:rsid w:val="000027DE"/>
    <w:rsid w:val="00003B2E"/>
    <w:rsid w:val="00016DE3"/>
    <w:rsid w:val="00026EB6"/>
    <w:rsid w:val="0002796C"/>
    <w:rsid w:val="000360F6"/>
    <w:rsid w:val="0003787B"/>
    <w:rsid w:val="000433A4"/>
    <w:rsid w:val="00054975"/>
    <w:rsid w:val="000550A6"/>
    <w:rsid w:val="0005745D"/>
    <w:rsid w:val="0007257E"/>
    <w:rsid w:val="00073238"/>
    <w:rsid w:val="00082573"/>
    <w:rsid w:val="0009010A"/>
    <w:rsid w:val="00093255"/>
    <w:rsid w:val="000A012E"/>
    <w:rsid w:val="000A04F9"/>
    <w:rsid w:val="000A0E29"/>
    <w:rsid w:val="000B157A"/>
    <w:rsid w:val="000C2E9E"/>
    <w:rsid w:val="000C4DE8"/>
    <w:rsid w:val="000D04CC"/>
    <w:rsid w:val="000D09F5"/>
    <w:rsid w:val="000D7087"/>
    <w:rsid w:val="000D7877"/>
    <w:rsid w:val="000F26A3"/>
    <w:rsid w:val="000F6438"/>
    <w:rsid w:val="001078A0"/>
    <w:rsid w:val="00107F54"/>
    <w:rsid w:val="0012553F"/>
    <w:rsid w:val="001309C4"/>
    <w:rsid w:val="0014538C"/>
    <w:rsid w:val="001533CE"/>
    <w:rsid w:val="00161251"/>
    <w:rsid w:val="00171919"/>
    <w:rsid w:val="00181C14"/>
    <w:rsid w:val="001A14CE"/>
    <w:rsid w:val="001A16FC"/>
    <w:rsid w:val="001A39E2"/>
    <w:rsid w:val="001B0D40"/>
    <w:rsid w:val="001B2D4F"/>
    <w:rsid w:val="001B50A3"/>
    <w:rsid w:val="001C2089"/>
    <w:rsid w:val="001D2586"/>
    <w:rsid w:val="001F42DF"/>
    <w:rsid w:val="002114B5"/>
    <w:rsid w:val="00220078"/>
    <w:rsid w:val="00224109"/>
    <w:rsid w:val="00242D45"/>
    <w:rsid w:val="00244C1C"/>
    <w:rsid w:val="0024671E"/>
    <w:rsid w:val="002604B7"/>
    <w:rsid w:val="00263945"/>
    <w:rsid w:val="002651EE"/>
    <w:rsid w:val="002667D3"/>
    <w:rsid w:val="00267CE3"/>
    <w:rsid w:val="00270C08"/>
    <w:rsid w:val="00273400"/>
    <w:rsid w:val="00273753"/>
    <w:rsid w:val="00287A71"/>
    <w:rsid w:val="00291431"/>
    <w:rsid w:val="00291C22"/>
    <w:rsid w:val="002941A1"/>
    <w:rsid w:val="00297237"/>
    <w:rsid w:val="002A02D2"/>
    <w:rsid w:val="002D2506"/>
    <w:rsid w:val="002D417A"/>
    <w:rsid w:val="002E0D34"/>
    <w:rsid w:val="002F0050"/>
    <w:rsid w:val="002F3173"/>
    <w:rsid w:val="002F3CF5"/>
    <w:rsid w:val="00317E4C"/>
    <w:rsid w:val="003216CB"/>
    <w:rsid w:val="00326D98"/>
    <w:rsid w:val="00331967"/>
    <w:rsid w:val="00333AFC"/>
    <w:rsid w:val="00336205"/>
    <w:rsid w:val="00341B9E"/>
    <w:rsid w:val="003439F5"/>
    <w:rsid w:val="003442A0"/>
    <w:rsid w:val="003712FF"/>
    <w:rsid w:val="003804A8"/>
    <w:rsid w:val="00390763"/>
    <w:rsid w:val="003922BF"/>
    <w:rsid w:val="00392807"/>
    <w:rsid w:val="003935E9"/>
    <w:rsid w:val="003940F9"/>
    <w:rsid w:val="003962D3"/>
    <w:rsid w:val="003A4CAE"/>
    <w:rsid w:val="003A530F"/>
    <w:rsid w:val="003A5F56"/>
    <w:rsid w:val="003B47E4"/>
    <w:rsid w:val="003C1028"/>
    <w:rsid w:val="003C774B"/>
    <w:rsid w:val="003D0BA1"/>
    <w:rsid w:val="003E3AC1"/>
    <w:rsid w:val="003F13F3"/>
    <w:rsid w:val="004104F6"/>
    <w:rsid w:val="004146BB"/>
    <w:rsid w:val="004326A3"/>
    <w:rsid w:val="00442FF5"/>
    <w:rsid w:val="00451BF7"/>
    <w:rsid w:val="00460585"/>
    <w:rsid w:val="00490BAB"/>
    <w:rsid w:val="004A17FC"/>
    <w:rsid w:val="004A7CEA"/>
    <w:rsid w:val="004B1D5B"/>
    <w:rsid w:val="004C12B3"/>
    <w:rsid w:val="004C2E17"/>
    <w:rsid w:val="004E3DAB"/>
    <w:rsid w:val="004E560C"/>
    <w:rsid w:val="00501FCB"/>
    <w:rsid w:val="005167BF"/>
    <w:rsid w:val="00520084"/>
    <w:rsid w:val="0052697E"/>
    <w:rsid w:val="00527114"/>
    <w:rsid w:val="00527D64"/>
    <w:rsid w:val="00533068"/>
    <w:rsid w:val="00542D04"/>
    <w:rsid w:val="00543479"/>
    <w:rsid w:val="0054408F"/>
    <w:rsid w:val="005478AE"/>
    <w:rsid w:val="00550FB4"/>
    <w:rsid w:val="0057384E"/>
    <w:rsid w:val="005905F4"/>
    <w:rsid w:val="0059070B"/>
    <w:rsid w:val="00590F43"/>
    <w:rsid w:val="005A0EC8"/>
    <w:rsid w:val="005A505F"/>
    <w:rsid w:val="005C07FC"/>
    <w:rsid w:val="005C4896"/>
    <w:rsid w:val="005F4488"/>
    <w:rsid w:val="005F7395"/>
    <w:rsid w:val="005F774B"/>
    <w:rsid w:val="00621E0C"/>
    <w:rsid w:val="00625754"/>
    <w:rsid w:val="00632802"/>
    <w:rsid w:val="00632DC0"/>
    <w:rsid w:val="00633484"/>
    <w:rsid w:val="00642851"/>
    <w:rsid w:val="00646AD9"/>
    <w:rsid w:val="00653684"/>
    <w:rsid w:val="006635F3"/>
    <w:rsid w:val="006977B9"/>
    <w:rsid w:val="006B216B"/>
    <w:rsid w:val="006C18F9"/>
    <w:rsid w:val="006C6B6D"/>
    <w:rsid w:val="006C6D89"/>
    <w:rsid w:val="006D08E6"/>
    <w:rsid w:val="006D230E"/>
    <w:rsid w:val="006D65EA"/>
    <w:rsid w:val="006E613C"/>
    <w:rsid w:val="006F0D06"/>
    <w:rsid w:val="006F48D3"/>
    <w:rsid w:val="006F4E8B"/>
    <w:rsid w:val="006F6269"/>
    <w:rsid w:val="007058AD"/>
    <w:rsid w:val="00721BFA"/>
    <w:rsid w:val="00721C1E"/>
    <w:rsid w:val="0073487F"/>
    <w:rsid w:val="00735417"/>
    <w:rsid w:val="0075148B"/>
    <w:rsid w:val="007546C6"/>
    <w:rsid w:val="007611B7"/>
    <w:rsid w:val="00763D80"/>
    <w:rsid w:val="00784E28"/>
    <w:rsid w:val="007922DD"/>
    <w:rsid w:val="007A4DF9"/>
    <w:rsid w:val="007A5A35"/>
    <w:rsid w:val="007A6DBF"/>
    <w:rsid w:val="007B01D0"/>
    <w:rsid w:val="007B2A4C"/>
    <w:rsid w:val="007C0A1F"/>
    <w:rsid w:val="007D376D"/>
    <w:rsid w:val="007E2257"/>
    <w:rsid w:val="007F259E"/>
    <w:rsid w:val="00807408"/>
    <w:rsid w:val="00851072"/>
    <w:rsid w:val="00853ED0"/>
    <w:rsid w:val="00857470"/>
    <w:rsid w:val="00864354"/>
    <w:rsid w:val="00867433"/>
    <w:rsid w:val="00873CBA"/>
    <w:rsid w:val="00880F24"/>
    <w:rsid w:val="008974DD"/>
    <w:rsid w:val="008D0CB1"/>
    <w:rsid w:val="008D4851"/>
    <w:rsid w:val="008D49AA"/>
    <w:rsid w:val="008E50EC"/>
    <w:rsid w:val="008E6AAB"/>
    <w:rsid w:val="008F4E90"/>
    <w:rsid w:val="008F52B7"/>
    <w:rsid w:val="008F5E0B"/>
    <w:rsid w:val="00916E52"/>
    <w:rsid w:val="0092133D"/>
    <w:rsid w:val="00921750"/>
    <w:rsid w:val="00933A6C"/>
    <w:rsid w:val="009635DB"/>
    <w:rsid w:val="00975BAE"/>
    <w:rsid w:val="00981D55"/>
    <w:rsid w:val="00995820"/>
    <w:rsid w:val="009B7762"/>
    <w:rsid w:val="009C1110"/>
    <w:rsid w:val="009D1AA3"/>
    <w:rsid w:val="009E0B0E"/>
    <w:rsid w:val="009E125D"/>
    <w:rsid w:val="009F7729"/>
    <w:rsid w:val="00A07FE3"/>
    <w:rsid w:val="00A14B7F"/>
    <w:rsid w:val="00A15058"/>
    <w:rsid w:val="00A2341B"/>
    <w:rsid w:val="00A23E38"/>
    <w:rsid w:val="00A32FEA"/>
    <w:rsid w:val="00A454AA"/>
    <w:rsid w:val="00A4657E"/>
    <w:rsid w:val="00A46DF7"/>
    <w:rsid w:val="00A553E4"/>
    <w:rsid w:val="00A76794"/>
    <w:rsid w:val="00A858F2"/>
    <w:rsid w:val="00AA0D43"/>
    <w:rsid w:val="00AA524F"/>
    <w:rsid w:val="00AB65B1"/>
    <w:rsid w:val="00AC149D"/>
    <w:rsid w:val="00AC190B"/>
    <w:rsid w:val="00AD346D"/>
    <w:rsid w:val="00AD50B2"/>
    <w:rsid w:val="00AD6FF7"/>
    <w:rsid w:val="00AE3CE8"/>
    <w:rsid w:val="00B02DBF"/>
    <w:rsid w:val="00B12FCF"/>
    <w:rsid w:val="00B1494C"/>
    <w:rsid w:val="00B14E9C"/>
    <w:rsid w:val="00B273A3"/>
    <w:rsid w:val="00B441F7"/>
    <w:rsid w:val="00B462CE"/>
    <w:rsid w:val="00B47C9F"/>
    <w:rsid w:val="00B5194C"/>
    <w:rsid w:val="00B52A5C"/>
    <w:rsid w:val="00B62F45"/>
    <w:rsid w:val="00B66670"/>
    <w:rsid w:val="00B76CFE"/>
    <w:rsid w:val="00B82768"/>
    <w:rsid w:val="00B83244"/>
    <w:rsid w:val="00B87F37"/>
    <w:rsid w:val="00B904D6"/>
    <w:rsid w:val="00B937F1"/>
    <w:rsid w:val="00BA323B"/>
    <w:rsid w:val="00BC678A"/>
    <w:rsid w:val="00BD3019"/>
    <w:rsid w:val="00BD753A"/>
    <w:rsid w:val="00BE3EF7"/>
    <w:rsid w:val="00BF3159"/>
    <w:rsid w:val="00C0767B"/>
    <w:rsid w:val="00C112E8"/>
    <w:rsid w:val="00C128A9"/>
    <w:rsid w:val="00C2646B"/>
    <w:rsid w:val="00C305AD"/>
    <w:rsid w:val="00C3109B"/>
    <w:rsid w:val="00C364EA"/>
    <w:rsid w:val="00C45206"/>
    <w:rsid w:val="00C52849"/>
    <w:rsid w:val="00C54C87"/>
    <w:rsid w:val="00C74773"/>
    <w:rsid w:val="00C87100"/>
    <w:rsid w:val="00C93A59"/>
    <w:rsid w:val="00CA61D8"/>
    <w:rsid w:val="00CC1812"/>
    <w:rsid w:val="00CC2F74"/>
    <w:rsid w:val="00CD17BE"/>
    <w:rsid w:val="00CD366F"/>
    <w:rsid w:val="00CD3EA4"/>
    <w:rsid w:val="00CE249D"/>
    <w:rsid w:val="00CF571C"/>
    <w:rsid w:val="00D02CC1"/>
    <w:rsid w:val="00D07864"/>
    <w:rsid w:val="00D12CE0"/>
    <w:rsid w:val="00D155A9"/>
    <w:rsid w:val="00D21555"/>
    <w:rsid w:val="00D357CC"/>
    <w:rsid w:val="00D52AC2"/>
    <w:rsid w:val="00D70EEE"/>
    <w:rsid w:val="00D87730"/>
    <w:rsid w:val="00D90072"/>
    <w:rsid w:val="00D95A61"/>
    <w:rsid w:val="00D9710D"/>
    <w:rsid w:val="00DB388E"/>
    <w:rsid w:val="00DD13A0"/>
    <w:rsid w:val="00DD1D2C"/>
    <w:rsid w:val="00DD4E23"/>
    <w:rsid w:val="00DE5AEC"/>
    <w:rsid w:val="00DF355E"/>
    <w:rsid w:val="00E027B6"/>
    <w:rsid w:val="00E147A5"/>
    <w:rsid w:val="00E17C06"/>
    <w:rsid w:val="00E23DC0"/>
    <w:rsid w:val="00E40816"/>
    <w:rsid w:val="00E61BA6"/>
    <w:rsid w:val="00E66C91"/>
    <w:rsid w:val="00E73718"/>
    <w:rsid w:val="00E74615"/>
    <w:rsid w:val="00E91573"/>
    <w:rsid w:val="00E91E48"/>
    <w:rsid w:val="00EA4AFA"/>
    <w:rsid w:val="00EA7F5B"/>
    <w:rsid w:val="00EB05D1"/>
    <w:rsid w:val="00EB20DF"/>
    <w:rsid w:val="00EB2848"/>
    <w:rsid w:val="00EC1957"/>
    <w:rsid w:val="00EC45C5"/>
    <w:rsid w:val="00ED1FFB"/>
    <w:rsid w:val="00EF3E3A"/>
    <w:rsid w:val="00F00F42"/>
    <w:rsid w:val="00F01D5B"/>
    <w:rsid w:val="00F04A3E"/>
    <w:rsid w:val="00F1475D"/>
    <w:rsid w:val="00F14D5C"/>
    <w:rsid w:val="00F15B2A"/>
    <w:rsid w:val="00F171CD"/>
    <w:rsid w:val="00F176BA"/>
    <w:rsid w:val="00F305FC"/>
    <w:rsid w:val="00F33E99"/>
    <w:rsid w:val="00F4020E"/>
    <w:rsid w:val="00F527C1"/>
    <w:rsid w:val="00F55C19"/>
    <w:rsid w:val="00F654F6"/>
    <w:rsid w:val="00F714DC"/>
    <w:rsid w:val="00F84EF1"/>
    <w:rsid w:val="00F868DD"/>
    <w:rsid w:val="00F95ED2"/>
    <w:rsid w:val="00FA4F6A"/>
    <w:rsid w:val="00FB33E1"/>
    <w:rsid w:val="00FB52EB"/>
    <w:rsid w:val="00FE07CF"/>
    <w:rsid w:val="00FE51F3"/>
    <w:rsid w:val="00FF22C3"/>
    <w:rsid w:val="00FF67D4"/>
    <w:rsid w:val="03155FC9"/>
    <w:rsid w:val="0448CD66"/>
    <w:rsid w:val="0DBB34C2"/>
    <w:rsid w:val="0FD992FD"/>
    <w:rsid w:val="125E5164"/>
    <w:rsid w:val="1393516D"/>
    <w:rsid w:val="150E024E"/>
    <w:rsid w:val="1513CF5D"/>
    <w:rsid w:val="1B569A77"/>
    <w:rsid w:val="1D36539A"/>
    <w:rsid w:val="1F1D4583"/>
    <w:rsid w:val="207EFAFC"/>
    <w:rsid w:val="252DB1CD"/>
    <w:rsid w:val="25A6DDFB"/>
    <w:rsid w:val="27F24EBB"/>
    <w:rsid w:val="281175E1"/>
    <w:rsid w:val="2A1705CE"/>
    <w:rsid w:val="2A835686"/>
    <w:rsid w:val="2B79AC2C"/>
    <w:rsid w:val="2C7935FE"/>
    <w:rsid w:val="2CB5DBBB"/>
    <w:rsid w:val="2F840B89"/>
    <w:rsid w:val="306D83F5"/>
    <w:rsid w:val="341E278C"/>
    <w:rsid w:val="35682A47"/>
    <w:rsid w:val="3574F9D3"/>
    <w:rsid w:val="35B8E969"/>
    <w:rsid w:val="36ACFF94"/>
    <w:rsid w:val="3812F421"/>
    <w:rsid w:val="39E04598"/>
    <w:rsid w:val="3A4302E7"/>
    <w:rsid w:val="3BED19C2"/>
    <w:rsid w:val="3ED370E3"/>
    <w:rsid w:val="3FD0C1A3"/>
    <w:rsid w:val="41EAC0E4"/>
    <w:rsid w:val="4542C475"/>
    <w:rsid w:val="4586A03E"/>
    <w:rsid w:val="45F58905"/>
    <w:rsid w:val="47E1E002"/>
    <w:rsid w:val="4CC587A6"/>
    <w:rsid w:val="4FD3B3BB"/>
    <w:rsid w:val="50035DB5"/>
    <w:rsid w:val="54305501"/>
    <w:rsid w:val="56B82DA0"/>
    <w:rsid w:val="591267E3"/>
    <w:rsid w:val="5AD1B813"/>
    <w:rsid w:val="5CA11934"/>
    <w:rsid w:val="5F3CC03A"/>
    <w:rsid w:val="5F6F6846"/>
    <w:rsid w:val="60053506"/>
    <w:rsid w:val="6324E815"/>
    <w:rsid w:val="67E9CA3A"/>
    <w:rsid w:val="68BD6632"/>
    <w:rsid w:val="690B2B40"/>
    <w:rsid w:val="6A946EFC"/>
    <w:rsid w:val="6D5D8F11"/>
    <w:rsid w:val="6D7ACB8E"/>
    <w:rsid w:val="7446EC13"/>
    <w:rsid w:val="7753D55A"/>
    <w:rsid w:val="7887B9EC"/>
    <w:rsid w:val="7BC22A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DB4FEE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D1D2C"/>
    <w:rPr>
      <w:rFonts w:ascii="Times New Roman" w:hAnsi="Times New Roman" w:cs="Times New Roman"/>
    </w:rPr>
  </w:style>
  <w:style w:type="paragraph" w:styleId="Heading1">
    <w:name w:val="heading 1"/>
    <w:basedOn w:val="Normal"/>
    <w:next w:val="Normal"/>
    <w:link w:val="Heading1Char"/>
    <w:uiPriority w:val="9"/>
    <w:qFormat/>
    <w:rsid w:val="00EC1957"/>
    <w:pPr>
      <w:outlineLvl w:val="0"/>
    </w:pPr>
    <w:rPr>
      <w:rFonts w:asciiTheme="minorHAnsi" w:hAnsiTheme="minorHAnsi" w:cstheme="minorBidi"/>
      <w:b/>
      <w:color w:val="4F81BD" w:themeColor="accent1"/>
      <w:sz w:val="40"/>
      <w:szCs w:val="40"/>
    </w:rPr>
  </w:style>
  <w:style w:type="paragraph" w:styleId="Heading2">
    <w:name w:val="heading 2"/>
    <w:basedOn w:val="Normal"/>
    <w:next w:val="Normal"/>
    <w:link w:val="Heading2Char"/>
    <w:uiPriority w:val="9"/>
    <w:unhideWhenUsed/>
    <w:qFormat/>
    <w:rsid w:val="00EC1957"/>
    <w:pPr>
      <w:outlineLvl w:val="1"/>
    </w:pPr>
    <w:rPr>
      <w:rFonts w:asciiTheme="minorHAnsi" w:hAnsiTheme="minorHAnsi" w:cstheme="minorBidi"/>
      <w:b/>
      <w:sz w:val="32"/>
      <w:szCs w:val="32"/>
    </w:rPr>
  </w:style>
  <w:style w:type="paragraph" w:styleId="Heading3">
    <w:name w:val="heading 3"/>
    <w:basedOn w:val="Normal"/>
    <w:next w:val="Normal"/>
    <w:link w:val="Heading3Char"/>
    <w:uiPriority w:val="9"/>
    <w:unhideWhenUsed/>
    <w:qFormat/>
    <w:rsid w:val="00EC1957"/>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unhideWhenUsed/>
    <w:qFormat/>
    <w:rsid w:val="007611B7"/>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unhideWhenUsed/>
    <w:qFormat/>
    <w:rsid w:val="003A4CAE"/>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858F2"/>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unhideWhenUsed/>
    <w:qFormat/>
    <w:rsid w:val="00A858F2"/>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unhideWhenUsed/>
    <w:qFormat/>
    <w:rsid w:val="00A858F2"/>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A17FC"/>
    <w:rPr>
      <w:color w:val="0000FF"/>
      <w:u w:val="single"/>
    </w:rPr>
  </w:style>
  <w:style w:type="paragraph" w:styleId="BalloonText">
    <w:name w:val="Balloon Text"/>
    <w:basedOn w:val="Normal"/>
    <w:link w:val="BalloonTextChar"/>
    <w:uiPriority w:val="99"/>
    <w:semiHidden/>
    <w:unhideWhenUsed/>
    <w:rsid w:val="00EB20D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B20DF"/>
    <w:rPr>
      <w:rFonts w:ascii="Lucida Grande" w:hAnsi="Lucida Grande" w:cs="Lucida Grande"/>
      <w:sz w:val="18"/>
      <w:szCs w:val="18"/>
    </w:rPr>
  </w:style>
  <w:style w:type="character" w:customStyle="1" w:styleId="Heading2Char">
    <w:name w:val="Heading 2 Char"/>
    <w:basedOn w:val="DefaultParagraphFont"/>
    <w:link w:val="Heading2"/>
    <w:uiPriority w:val="9"/>
    <w:rsid w:val="00EC1957"/>
    <w:rPr>
      <w:b/>
      <w:sz w:val="32"/>
      <w:szCs w:val="32"/>
    </w:rPr>
  </w:style>
  <w:style w:type="character" w:customStyle="1" w:styleId="Heading1Char">
    <w:name w:val="Heading 1 Char"/>
    <w:basedOn w:val="DefaultParagraphFont"/>
    <w:link w:val="Heading1"/>
    <w:uiPriority w:val="9"/>
    <w:rsid w:val="00EC1957"/>
    <w:rPr>
      <w:b/>
      <w:color w:val="4F81BD" w:themeColor="accent1"/>
      <w:sz w:val="40"/>
      <w:szCs w:val="40"/>
    </w:rPr>
  </w:style>
  <w:style w:type="paragraph" w:styleId="Title">
    <w:name w:val="Title"/>
    <w:basedOn w:val="Normal"/>
    <w:next w:val="Normal"/>
    <w:link w:val="TitleChar"/>
    <w:uiPriority w:val="10"/>
    <w:qFormat/>
    <w:rsid w:val="00EC195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C1957"/>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rsid w:val="00EC1957"/>
    <w:rPr>
      <w:rFonts w:asciiTheme="majorHAnsi" w:eastAsiaTheme="majorEastAsia" w:hAnsiTheme="majorHAnsi" w:cstheme="majorBidi"/>
      <w:color w:val="243F60" w:themeColor="accent1" w:themeShade="7F"/>
    </w:rPr>
  </w:style>
  <w:style w:type="paragraph" w:styleId="ListParagraph">
    <w:name w:val="List Paragraph"/>
    <w:basedOn w:val="Normal"/>
    <w:uiPriority w:val="34"/>
    <w:qFormat/>
    <w:rsid w:val="00B02DBF"/>
    <w:pPr>
      <w:ind w:left="720"/>
      <w:contextualSpacing/>
    </w:pPr>
    <w:rPr>
      <w:rFonts w:asciiTheme="minorHAnsi" w:hAnsiTheme="minorHAnsi" w:cstheme="minorBidi"/>
    </w:rPr>
  </w:style>
  <w:style w:type="paragraph" w:styleId="NormalWeb">
    <w:name w:val="Normal (Web)"/>
    <w:basedOn w:val="Normal"/>
    <w:uiPriority w:val="99"/>
    <w:unhideWhenUsed/>
    <w:rsid w:val="003935E9"/>
    <w:pPr>
      <w:spacing w:before="100" w:beforeAutospacing="1" w:after="100" w:afterAutospacing="1"/>
    </w:pPr>
  </w:style>
  <w:style w:type="paragraph" w:styleId="HTMLPreformatted">
    <w:name w:val="HTML Preformatted"/>
    <w:basedOn w:val="Normal"/>
    <w:link w:val="HTMLPreformattedChar"/>
    <w:uiPriority w:val="99"/>
    <w:unhideWhenUsed/>
    <w:rsid w:val="003935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3935E9"/>
    <w:rPr>
      <w:rFonts w:ascii="Courier New" w:hAnsi="Courier New" w:cs="Courier New"/>
      <w:sz w:val="20"/>
      <w:szCs w:val="20"/>
    </w:rPr>
  </w:style>
  <w:style w:type="character" w:customStyle="1" w:styleId="apple-converted-space">
    <w:name w:val="apple-converted-space"/>
    <w:basedOn w:val="DefaultParagraphFont"/>
    <w:rsid w:val="003935E9"/>
  </w:style>
  <w:style w:type="table" w:customStyle="1" w:styleId="GridTable41">
    <w:name w:val="Grid Table 41"/>
    <w:basedOn w:val="TableNormal"/>
    <w:uiPriority w:val="49"/>
    <w:rsid w:val="00BE3EF7"/>
    <w:rPr>
      <w:rFonts w:eastAsiaTheme="minorHAnsi"/>
      <w:color w:val="1F497D" w:themeColor="text2"/>
      <w:sz w:val="22"/>
      <w:szCs w:val="22"/>
      <w:lang w:eastAsia="ja-JP"/>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FollowedHyperlink">
    <w:name w:val="FollowedHyperlink"/>
    <w:basedOn w:val="DefaultParagraphFont"/>
    <w:uiPriority w:val="99"/>
    <w:semiHidden/>
    <w:unhideWhenUsed/>
    <w:rsid w:val="001C2089"/>
    <w:rPr>
      <w:color w:val="800080" w:themeColor="followedHyperlink"/>
      <w:u w:val="single"/>
    </w:rPr>
  </w:style>
  <w:style w:type="character" w:customStyle="1" w:styleId="Heading4Char">
    <w:name w:val="Heading 4 Char"/>
    <w:basedOn w:val="DefaultParagraphFont"/>
    <w:link w:val="Heading4"/>
    <w:uiPriority w:val="9"/>
    <w:rsid w:val="007611B7"/>
    <w:rPr>
      <w:rFonts w:asciiTheme="majorHAnsi" w:eastAsiaTheme="majorEastAsia" w:hAnsiTheme="majorHAnsi" w:cstheme="majorBidi"/>
      <w:i/>
      <w:iCs/>
      <w:color w:val="365F91" w:themeColor="accent1" w:themeShade="BF"/>
    </w:rPr>
  </w:style>
  <w:style w:type="paragraph" w:styleId="Header">
    <w:name w:val="header"/>
    <w:basedOn w:val="Normal"/>
    <w:link w:val="HeaderChar"/>
    <w:uiPriority w:val="99"/>
    <w:unhideWhenUsed/>
    <w:rsid w:val="00D52AC2"/>
    <w:pPr>
      <w:tabs>
        <w:tab w:val="center" w:pos="4680"/>
        <w:tab w:val="right" w:pos="9360"/>
      </w:tabs>
    </w:pPr>
    <w:rPr>
      <w:rFonts w:asciiTheme="minorHAnsi" w:hAnsiTheme="minorHAnsi" w:cstheme="minorBidi"/>
    </w:rPr>
  </w:style>
  <w:style w:type="character" w:customStyle="1" w:styleId="HeaderChar">
    <w:name w:val="Header Char"/>
    <w:basedOn w:val="DefaultParagraphFont"/>
    <w:link w:val="Header"/>
    <w:uiPriority w:val="99"/>
    <w:rsid w:val="00D52AC2"/>
  </w:style>
  <w:style w:type="paragraph" w:styleId="Footer">
    <w:name w:val="footer"/>
    <w:basedOn w:val="Normal"/>
    <w:link w:val="FooterChar"/>
    <w:uiPriority w:val="99"/>
    <w:unhideWhenUsed/>
    <w:rsid w:val="00D52AC2"/>
    <w:pPr>
      <w:tabs>
        <w:tab w:val="center" w:pos="4680"/>
        <w:tab w:val="right" w:pos="9360"/>
      </w:tabs>
    </w:pPr>
    <w:rPr>
      <w:rFonts w:asciiTheme="minorHAnsi" w:hAnsiTheme="minorHAnsi" w:cstheme="minorBidi"/>
    </w:rPr>
  </w:style>
  <w:style w:type="character" w:customStyle="1" w:styleId="FooterChar">
    <w:name w:val="Footer Char"/>
    <w:basedOn w:val="DefaultParagraphFont"/>
    <w:link w:val="Footer"/>
    <w:uiPriority w:val="99"/>
    <w:rsid w:val="00D52AC2"/>
  </w:style>
  <w:style w:type="character" w:customStyle="1" w:styleId="Heading5Char">
    <w:name w:val="Heading 5 Char"/>
    <w:basedOn w:val="DefaultParagraphFont"/>
    <w:link w:val="Heading5"/>
    <w:uiPriority w:val="9"/>
    <w:rsid w:val="003A4CAE"/>
    <w:rPr>
      <w:rFonts w:asciiTheme="majorHAnsi" w:eastAsiaTheme="majorEastAsia" w:hAnsiTheme="majorHAnsi" w:cstheme="majorBidi"/>
      <w:color w:val="365F91" w:themeColor="accent1" w:themeShade="BF"/>
    </w:rPr>
  </w:style>
  <w:style w:type="paragraph" w:styleId="Caption">
    <w:name w:val="caption"/>
    <w:basedOn w:val="Normal"/>
    <w:next w:val="Normal"/>
    <w:uiPriority w:val="35"/>
    <w:semiHidden/>
    <w:unhideWhenUsed/>
    <w:qFormat/>
    <w:rsid w:val="00003B2E"/>
    <w:pPr>
      <w:spacing w:after="200"/>
    </w:pPr>
    <w:rPr>
      <w:rFonts w:asciiTheme="minorHAnsi" w:hAnsiTheme="minorHAnsi" w:cstheme="minorBidi"/>
      <w:b/>
      <w:bCs/>
      <w:color w:val="4F81BD" w:themeColor="accent1"/>
      <w:sz w:val="18"/>
      <w:szCs w:val="18"/>
    </w:rPr>
  </w:style>
  <w:style w:type="character" w:styleId="CommentReference">
    <w:name w:val="annotation reference"/>
    <w:basedOn w:val="DefaultParagraphFont"/>
    <w:uiPriority w:val="99"/>
    <w:semiHidden/>
    <w:unhideWhenUsed/>
    <w:rsid w:val="00003B2E"/>
    <w:rPr>
      <w:sz w:val="18"/>
      <w:szCs w:val="18"/>
    </w:rPr>
  </w:style>
  <w:style w:type="paragraph" w:styleId="CommentText">
    <w:name w:val="annotation text"/>
    <w:basedOn w:val="Normal"/>
    <w:link w:val="CommentTextChar"/>
    <w:uiPriority w:val="99"/>
    <w:semiHidden/>
    <w:unhideWhenUsed/>
    <w:rsid w:val="00003B2E"/>
    <w:rPr>
      <w:rFonts w:asciiTheme="minorHAnsi" w:hAnsiTheme="minorHAnsi" w:cstheme="minorBidi"/>
    </w:rPr>
  </w:style>
  <w:style w:type="character" w:customStyle="1" w:styleId="CommentTextChar">
    <w:name w:val="Comment Text Char"/>
    <w:basedOn w:val="DefaultParagraphFont"/>
    <w:link w:val="CommentText"/>
    <w:uiPriority w:val="99"/>
    <w:semiHidden/>
    <w:rsid w:val="00003B2E"/>
  </w:style>
  <w:style w:type="paragraph" w:styleId="CommentSubject">
    <w:name w:val="annotation subject"/>
    <w:basedOn w:val="CommentText"/>
    <w:next w:val="CommentText"/>
    <w:link w:val="CommentSubjectChar"/>
    <w:uiPriority w:val="99"/>
    <w:semiHidden/>
    <w:unhideWhenUsed/>
    <w:rsid w:val="00003B2E"/>
    <w:rPr>
      <w:b/>
      <w:bCs/>
      <w:sz w:val="20"/>
      <w:szCs w:val="20"/>
    </w:rPr>
  </w:style>
  <w:style w:type="character" w:customStyle="1" w:styleId="CommentSubjectChar">
    <w:name w:val="Comment Subject Char"/>
    <w:basedOn w:val="CommentTextChar"/>
    <w:link w:val="CommentSubject"/>
    <w:uiPriority w:val="99"/>
    <w:semiHidden/>
    <w:rsid w:val="00003B2E"/>
    <w:rPr>
      <w:b/>
      <w:bCs/>
      <w:sz w:val="20"/>
      <w:szCs w:val="20"/>
    </w:rPr>
  </w:style>
  <w:style w:type="paragraph" w:styleId="Revision">
    <w:name w:val="Revision"/>
    <w:hidden/>
    <w:uiPriority w:val="99"/>
    <w:semiHidden/>
    <w:rsid w:val="00F15B2A"/>
  </w:style>
  <w:style w:type="paragraph" w:customStyle="1" w:styleId="code">
    <w:name w:val="code"/>
    <w:basedOn w:val="Normal"/>
    <w:qFormat/>
    <w:rsid w:val="00B76CFE"/>
    <w:pPr>
      <w:ind w:left="720"/>
    </w:pPr>
    <w:rPr>
      <w:rFonts w:ascii="Consolas" w:hAnsi="Consolas" w:cstheme="minorBidi"/>
      <w:color w:val="808080" w:themeColor="background1" w:themeShade="80"/>
      <w:sz w:val="22"/>
      <w:szCs w:val="22"/>
    </w:rPr>
  </w:style>
  <w:style w:type="character" w:styleId="SubtleEmphasis">
    <w:name w:val="Subtle Emphasis"/>
    <w:basedOn w:val="DefaultParagraphFont"/>
    <w:uiPriority w:val="19"/>
    <w:qFormat/>
    <w:rsid w:val="00F1475D"/>
    <w:rPr>
      <w:i/>
      <w:iCs/>
      <w:color w:val="404040" w:themeColor="text1" w:themeTint="BF"/>
    </w:rPr>
  </w:style>
  <w:style w:type="table" w:styleId="TableGrid">
    <w:name w:val="Table Grid"/>
    <w:basedOn w:val="TableNormal"/>
    <w:uiPriority w:val="59"/>
    <w:rsid w:val="007A6DB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6Char">
    <w:name w:val="Heading 6 Char"/>
    <w:basedOn w:val="DefaultParagraphFont"/>
    <w:link w:val="Heading6"/>
    <w:uiPriority w:val="9"/>
    <w:rsid w:val="00A858F2"/>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rsid w:val="00A858F2"/>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rsid w:val="00A858F2"/>
    <w:rPr>
      <w:rFonts w:asciiTheme="majorHAnsi" w:eastAsiaTheme="majorEastAsia" w:hAnsiTheme="majorHAnsi" w:cstheme="majorBidi"/>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867723">
      <w:bodyDiv w:val="1"/>
      <w:marLeft w:val="0"/>
      <w:marRight w:val="0"/>
      <w:marTop w:val="0"/>
      <w:marBottom w:val="0"/>
      <w:divBdr>
        <w:top w:val="none" w:sz="0" w:space="0" w:color="auto"/>
        <w:left w:val="none" w:sz="0" w:space="0" w:color="auto"/>
        <w:bottom w:val="none" w:sz="0" w:space="0" w:color="auto"/>
        <w:right w:val="none" w:sz="0" w:space="0" w:color="auto"/>
      </w:divBdr>
    </w:div>
    <w:div w:id="342367751">
      <w:bodyDiv w:val="1"/>
      <w:marLeft w:val="0"/>
      <w:marRight w:val="0"/>
      <w:marTop w:val="0"/>
      <w:marBottom w:val="0"/>
      <w:divBdr>
        <w:top w:val="none" w:sz="0" w:space="0" w:color="auto"/>
        <w:left w:val="none" w:sz="0" w:space="0" w:color="auto"/>
        <w:bottom w:val="none" w:sz="0" w:space="0" w:color="auto"/>
        <w:right w:val="none" w:sz="0" w:space="0" w:color="auto"/>
      </w:divBdr>
    </w:div>
    <w:div w:id="354235849">
      <w:bodyDiv w:val="1"/>
      <w:marLeft w:val="0"/>
      <w:marRight w:val="0"/>
      <w:marTop w:val="0"/>
      <w:marBottom w:val="0"/>
      <w:divBdr>
        <w:top w:val="none" w:sz="0" w:space="0" w:color="auto"/>
        <w:left w:val="none" w:sz="0" w:space="0" w:color="auto"/>
        <w:bottom w:val="none" w:sz="0" w:space="0" w:color="auto"/>
        <w:right w:val="none" w:sz="0" w:space="0" w:color="auto"/>
      </w:divBdr>
    </w:div>
    <w:div w:id="617219837">
      <w:bodyDiv w:val="1"/>
      <w:marLeft w:val="0"/>
      <w:marRight w:val="0"/>
      <w:marTop w:val="0"/>
      <w:marBottom w:val="0"/>
      <w:divBdr>
        <w:top w:val="none" w:sz="0" w:space="0" w:color="auto"/>
        <w:left w:val="none" w:sz="0" w:space="0" w:color="auto"/>
        <w:bottom w:val="none" w:sz="0" w:space="0" w:color="auto"/>
        <w:right w:val="none" w:sz="0" w:space="0" w:color="auto"/>
      </w:divBdr>
    </w:div>
    <w:div w:id="927691076">
      <w:bodyDiv w:val="1"/>
      <w:marLeft w:val="0"/>
      <w:marRight w:val="0"/>
      <w:marTop w:val="0"/>
      <w:marBottom w:val="0"/>
      <w:divBdr>
        <w:top w:val="none" w:sz="0" w:space="0" w:color="auto"/>
        <w:left w:val="none" w:sz="0" w:space="0" w:color="auto"/>
        <w:bottom w:val="none" w:sz="0" w:space="0" w:color="auto"/>
        <w:right w:val="none" w:sz="0" w:space="0" w:color="auto"/>
      </w:divBdr>
    </w:div>
    <w:div w:id="1704011594">
      <w:bodyDiv w:val="1"/>
      <w:marLeft w:val="0"/>
      <w:marRight w:val="0"/>
      <w:marTop w:val="0"/>
      <w:marBottom w:val="0"/>
      <w:divBdr>
        <w:top w:val="none" w:sz="0" w:space="0" w:color="auto"/>
        <w:left w:val="none" w:sz="0" w:space="0" w:color="auto"/>
        <w:bottom w:val="none" w:sz="0" w:space="0" w:color="auto"/>
        <w:right w:val="none" w:sz="0" w:space="0" w:color="auto"/>
      </w:divBdr>
    </w:div>
    <w:div w:id="1830631256">
      <w:bodyDiv w:val="1"/>
      <w:marLeft w:val="0"/>
      <w:marRight w:val="0"/>
      <w:marTop w:val="0"/>
      <w:marBottom w:val="0"/>
      <w:divBdr>
        <w:top w:val="none" w:sz="0" w:space="0" w:color="auto"/>
        <w:left w:val="none" w:sz="0" w:space="0" w:color="auto"/>
        <w:bottom w:val="none" w:sz="0" w:space="0" w:color="auto"/>
        <w:right w:val="none" w:sz="0" w:space="0" w:color="auto"/>
      </w:divBdr>
    </w:div>
    <w:div w:id="1869446418">
      <w:bodyDiv w:val="1"/>
      <w:marLeft w:val="0"/>
      <w:marRight w:val="0"/>
      <w:marTop w:val="0"/>
      <w:marBottom w:val="0"/>
      <w:divBdr>
        <w:top w:val="none" w:sz="0" w:space="0" w:color="auto"/>
        <w:left w:val="none" w:sz="0" w:space="0" w:color="auto"/>
        <w:bottom w:val="none" w:sz="0" w:space="0" w:color="auto"/>
        <w:right w:val="none" w:sz="0" w:space="0" w:color="auto"/>
      </w:divBdr>
    </w:div>
    <w:div w:id="21322363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2.tiff"/><Relationship Id="rId20" Type="http://schemas.openxmlformats.org/officeDocument/2006/relationships/hyperlink" Target="https://www.symmetricds.org/" TargetMode="External"/><Relationship Id="rId21" Type="http://schemas.openxmlformats.org/officeDocument/2006/relationships/hyperlink" Target="http://www.jumpmind.com/products/symmetricds/overview" TargetMode="External"/><Relationship Id="rId22" Type="http://schemas.openxmlformats.org/officeDocument/2006/relationships/hyperlink" Target="https://www.postgresql.org/" TargetMode="External"/><Relationship Id="rId23" Type="http://schemas.openxmlformats.org/officeDocument/2006/relationships/hyperlink" Target="https://www.ibm.com/analytics/us/en/technology/cloud-data-services/compose/" TargetMode="External"/><Relationship Id="rId24" Type="http://schemas.openxmlformats.org/officeDocument/2006/relationships/footer" Target="footer1.xml"/><Relationship Id="rId25" Type="http://schemas.openxmlformats.org/officeDocument/2006/relationships/fontTable" Target="fontTable.xml"/><Relationship Id="rId26" Type="http://schemas.openxmlformats.org/officeDocument/2006/relationships/theme" Target="theme/theme1.xml"/><Relationship Id="rId10" Type="http://schemas.openxmlformats.org/officeDocument/2006/relationships/hyperlink" Target="https://www.compose.com/" TargetMode="External"/><Relationship Id="rId11" Type="http://schemas.openxmlformats.org/officeDocument/2006/relationships/image" Target="media/image3.png"/><Relationship Id="rId12" Type="http://schemas.openxmlformats.org/officeDocument/2006/relationships/image" Target="media/image4.png"/><Relationship Id="rId13" Type="http://schemas.openxmlformats.org/officeDocument/2006/relationships/image" Target="media/image5.png"/><Relationship Id="rId14" Type="http://schemas.openxmlformats.org/officeDocument/2006/relationships/image" Target="media/image6.png"/><Relationship Id="rId15" Type="http://schemas.openxmlformats.org/officeDocument/2006/relationships/hyperlink" Target="http://www.jumpmind.com/products/symmetricds/download" TargetMode="External"/><Relationship Id="rId16" Type="http://schemas.openxmlformats.org/officeDocument/2006/relationships/hyperlink" Target="http://www.jumpmind.com/downloads/symmetricds/doc/3.8/html/tutorials.html" TargetMode="External"/><Relationship Id="rId17" Type="http://schemas.openxmlformats.org/officeDocument/2006/relationships/image" Target="media/image7.png"/><Relationship Id="rId18" Type="http://schemas.openxmlformats.org/officeDocument/2006/relationships/hyperlink" Target="https://hub.docker.com/r/communitycloud/symmetricds/" TargetMode="External"/><Relationship Id="rId19" Type="http://schemas.openxmlformats.org/officeDocument/2006/relationships/hyperlink" Target="https://hub.docker.com/r/jdahlin/symmetricds/" TargetMode="Externa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s://www.postgresql.org/docs/9.2/static/runtime-config-replication.html" TargetMode="External"/><Relationship Id="rId8"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1782</Words>
  <Characters>10158</Characters>
  <Application>Microsoft Macintosh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IBM</Company>
  <LinksUpToDate>false</LinksUpToDate>
  <CharactersWithSpaces>11917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IBM</dc:creator>
  <cp:keywords/>
  <dc:description/>
  <cp:lastModifiedBy>ARCANGELO Di Balsamo</cp:lastModifiedBy>
  <cp:revision>2</cp:revision>
  <dcterms:created xsi:type="dcterms:W3CDTF">2016-10-26T12:11:00Z</dcterms:created>
  <dcterms:modified xsi:type="dcterms:W3CDTF">2016-10-26T12:11:00Z</dcterms:modified>
</cp:coreProperties>
</file>